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FF4" w:rsidRPr="00106690" w:rsidRDefault="006F4FF4" w:rsidP="006F4FF4">
      <w:pPr>
        <w:pStyle w:val="Tittel"/>
        <w:rPr>
          <w:rFonts w:ascii="Cambria" w:hAnsi="Cambria"/>
        </w:rPr>
      </w:pPr>
      <w:bookmarkStart w:id="0" w:name="_GoBack"/>
      <w:bookmarkEnd w:id="0"/>
      <w:r w:rsidRPr="00106690">
        <w:rPr>
          <w:rFonts w:ascii="Cambria" w:hAnsi="Cambria"/>
        </w:rPr>
        <w:t>Protokoll</w:t>
      </w:r>
    </w:p>
    <w:p w:rsidR="006F4FF4" w:rsidRPr="00106690" w:rsidRDefault="006F4FF4" w:rsidP="006F4FF4">
      <w:pPr>
        <w:jc w:val="center"/>
        <w:rPr>
          <w:rFonts w:ascii="Cambria" w:hAnsi="Cambria"/>
        </w:rPr>
      </w:pPr>
    </w:p>
    <w:p w:rsidR="006F4FF4" w:rsidRPr="00106690" w:rsidRDefault="006F4FF4" w:rsidP="006F4FF4">
      <w:pPr>
        <w:rPr>
          <w:rFonts w:ascii="Cambria" w:hAnsi="Cambria"/>
        </w:rPr>
      </w:pPr>
      <w:r w:rsidRPr="00106690">
        <w:rPr>
          <w:rFonts w:ascii="Cambria" w:hAnsi="Cambria"/>
        </w:rPr>
        <w:t>Den</w:t>
      </w:r>
      <w:r w:rsidR="00E56E63">
        <w:rPr>
          <w:rFonts w:ascii="Cambria" w:hAnsi="Cambria"/>
        </w:rPr>
        <w:t xml:space="preserve"> 5. oktober</w:t>
      </w:r>
      <w:r w:rsidR="00CA38A6">
        <w:rPr>
          <w:rFonts w:ascii="Cambria" w:hAnsi="Cambria"/>
        </w:rPr>
        <w:t xml:space="preserve"> i Oslo </w:t>
      </w:r>
      <w:r w:rsidRPr="00106690">
        <w:rPr>
          <w:rFonts w:ascii="Cambria" w:hAnsi="Cambria"/>
        </w:rPr>
        <w:t xml:space="preserve">ble det holdt forhandlinger mellom </w:t>
      </w:r>
      <w:r w:rsidR="00CA38A6">
        <w:rPr>
          <w:rFonts w:ascii="Cambria" w:hAnsi="Cambria"/>
        </w:rPr>
        <w:t>PBL (</w:t>
      </w:r>
      <w:r w:rsidRPr="00106690">
        <w:rPr>
          <w:rFonts w:ascii="Cambria" w:hAnsi="Cambria"/>
        </w:rPr>
        <w:t>Private Barnehagers Landsforbund</w:t>
      </w:r>
      <w:r w:rsidR="00CA38A6">
        <w:rPr>
          <w:rFonts w:ascii="Cambria" w:hAnsi="Cambria"/>
        </w:rPr>
        <w:t>)</w:t>
      </w:r>
      <w:r w:rsidRPr="00106690">
        <w:rPr>
          <w:rFonts w:ascii="Cambria" w:hAnsi="Cambria"/>
        </w:rPr>
        <w:t xml:space="preserve"> og Fagforbundet, Utdanningsforbundet og Delta om hovedavtale og hovedtari</w:t>
      </w:r>
      <w:r w:rsidR="003D4784">
        <w:rPr>
          <w:rFonts w:ascii="Cambria" w:hAnsi="Cambria"/>
        </w:rPr>
        <w:t>ffavtale for perioden 01.05.20</w:t>
      </w:r>
      <w:r w:rsidR="00E56E63">
        <w:rPr>
          <w:rFonts w:ascii="Cambria" w:hAnsi="Cambria"/>
        </w:rPr>
        <w:t>20</w:t>
      </w:r>
      <w:r w:rsidR="003D4784">
        <w:rPr>
          <w:rFonts w:ascii="Cambria" w:hAnsi="Cambria"/>
        </w:rPr>
        <w:t xml:space="preserve"> – 30.04.202</w:t>
      </w:r>
      <w:r w:rsidR="00E56E63">
        <w:rPr>
          <w:rFonts w:ascii="Cambria" w:hAnsi="Cambria"/>
        </w:rPr>
        <w:t>2</w:t>
      </w:r>
      <w:r w:rsidRPr="00106690">
        <w:rPr>
          <w:rFonts w:ascii="Cambria" w:hAnsi="Cambria"/>
        </w:rPr>
        <w:t>.</w:t>
      </w:r>
    </w:p>
    <w:p w:rsidR="006F4FF4" w:rsidRPr="00106690" w:rsidRDefault="006F4FF4" w:rsidP="006F4FF4">
      <w:pPr>
        <w:rPr>
          <w:rFonts w:ascii="Cambria" w:hAnsi="Cambria"/>
        </w:rPr>
      </w:pPr>
    </w:p>
    <w:p w:rsidR="006F4FF4" w:rsidRPr="00106690" w:rsidRDefault="006F4FF4" w:rsidP="006F4FF4">
      <w:pPr>
        <w:rPr>
          <w:rFonts w:ascii="Cambria" w:hAnsi="Cambria"/>
        </w:rPr>
      </w:pPr>
      <w:r w:rsidRPr="00106690">
        <w:rPr>
          <w:rFonts w:ascii="Cambria" w:hAnsi="Cambria"/>
        </w:rPr>
        <w:t>Til stede:</w:t>
      </w:r>
    </w:p>
    <w:p w:rsidR="006F4FF4" w:rsidRPr="00106690" w:rsidRDefault="006F4FF4" w:rsidP="006F4FF4">
      <w:pPr>
        <w:rPr>
          <w:rFonts w:ascii="Cambria" w:hAnsi="Cambria"/>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F4FF4" w:rsidRPr="00285547" w:rsidTr="004C5D73">
        <w:tc>
          <w:tcPr>
            <w:tcW w:w="4605" w:type="dxa"/>
            <w:tcBorders>
              <w:top w:val="nil"/>
              <w:left w:val="nil"/>
              <w:bottom w:val="nil"/>
              <w:right w:val="nil"/>
            </w:tcBorders>
          </w:tcPr>
          <w:p w:rsidR="006F4FF4" w:rsidRPr="00106690" w:rsidRDefault="0017119B" w:rsidP="004C5D73">
            <w:pPr>
              <w:rPr>
                <w:rFonts w:ascii="Cambria" w:hAnsi="Cambria"/>
              </w:rPr>
            </w:pPr>
            <w:r>
              <w:rPr>
                <w:rFonts w:ascii="Cambria" w:hAnsi="Cambria"/>
              </w:rPr>
              <w:t>PBL (</w:t>
            </w:r>
            <w:r w:rsidR="006F4FF4" w:rsidRPr="00106690">
              <w:rPr>
                <w:rFonts w:ascii="Cambria" w:hAnsi="Cambria"/>
              </w:rPr>
              <w:t>Private Barnehagers Landsforbund</w:t>
            </w:r>
            <w:r>
              <w:rPr>
                <w:rFonts w:ascii="Cambria" w:hAnsi="Cambria"/>
              </w:rPr>
              <w:t>)</w:t>
            </w:r>
          </w:p>
        </w:tc>
        <w:tc>
          <w:tcPr>
            <w:tcW w:w="4605" w:type="dxa"/>
            <w:tcBorders>
              <w:top w:val="nil"/>
              <w:left w:val="nil"/>
              <w:bottom w:val="nil"/>
              <w:right w:val="nil"/>
            </w:tcBorders>
          </w:tcPr>
          <w:p w:rsidR="006F4FF4" w:rsidRPr="001A345B" w:rsidRDefault="003D4784" w:rsidP="004C5D73">
            <w:pPr>
              <w:rPr>
                <w:rFonts w:ascii="Cambria" w:hAnsi="Cambria"/>
              </w:rPr>
            </w:pPr>
            <w:r w:rsidRPr="001A345B">
              <w:rPr>
                <w:rFonts w:ascii="Cambria" w:hAnsi="Cambria"/>
              </w:rPr>
              <w:t>Anne Lindboe</w:t>
            </w:r>
          </w:p>
          <w:p w:rsidR="006F4FF4" w:rsidRPr="001A345B" w:rsidRDefault="006F4FF4" w:rsidP="004C5D73">
            <w:pPr>
              <w:rPr>
                <w:rFonts w:ascii="Cambria" w:hAnsi="Cambria"/>
              </w:rPr>
            </w:pPr>
            <w:r w:rsidRPr="001A345B">
              <w:rPr>
                <w:rFonts w:ascii="Cambria" w:hAnsi="Cambria"/>
              </w:rPr>
              <w:t>Espen Rokkan</w:t>
            </w:r>
          </w:p>
          <w:p w:rsidR="006F4FF4" w:rsidRPr="001A345B" w:rsidRDefault="006F4FF4" w:rsidP="004C5D73">
            <w:pPr>
              <w:rPr>
                <w:rFonts w:ascii="Cambria" w:hAnsi="Cambria"/>
              </w:rPr>
            </w:pPr>
            <w:r w:rsidRPr="001A345B">
              <w:rPr>
                <w:rFonts w:ascii="Cambria" w:hAnsi="Cambria"/>
              </w:rPr>
              <w:t>Marius Iversen</w:t>
            </w:r>
          </w:p>
          <w:p w:rsidR="006F4FF4" w:rsidRPr="00AA0866" w:rsidRDefault="006F4FF4" w:rsidP="004C5D73">
            <w:pPr>
              <w:rPr>
                <w:rFonts w:ascii="Cambria" w:hAnsi="Cambria"/>
                <w:lang w:val="en-GB"/>
              </w:rPr>
            </w:pPr>
            <w:r w:rsidRPr="00AA0866">
              <w:rPr>
                <w:rFonts w:ascii="Cambria" w:hAnsi="Cambria"/>
                <w:lang w:val="en-GB"/>
              </w:rPr>
              <w:t xml:space="preserve">Lena Johnsen </w:t>
            </w:r>
          </w:p>
          <w:p w:rsidR="006F4FF4" w:rsidRPr="001E2BC0" w:rsidRDefault="00E56E63" w:rsidP="004C5D73">
            <w:pPr>
              <w:rPr>
                <w:rFonts w:ascii="Cambria" w:hAnsi="Cambria"/>
                <w:lang w:val="en-GB"/>
              </w:rPr>
            </w:pPr>
            <w:r>
              <w:rPr>
                <w:rFonts w:ascii="Cambria" w:hAnsi="Cambria"/>
                <w:lang w:val="en-GB"/>
              </w:rPr>
              <w:t>Lars-Martin Hoff Mikkelsen</w:t>
            </w:r>
          </w:p>
          <w:p w:rsidR="003D4784" w:rsidRPr="001E2BC0" w:rsidRDefault="003D4784" w:rsidP="004C5D73">
            <w:pPr>
              <w:rPr>
                <w:rFonts w:ascii="Cambria" w:hAnsi="Cambria"/>
                <w:lang w:val="en-GB"/>
              </w:rPr>
            </w:pPr>
            <w:r w:rsidRPr="001E2BC0">
              <w:rPr>
                <w:rFonts w:ascii="Cambria" w:hAnsi="Cambria"/>
                <w:lang w:val="en-GB"/>
              </w:rPr>
              <w:t>Geoffrey J. Armstrong</w:t>
            </w:r>
          </w:p>
          <w:p w:rsidR="006F4FF4" w:rsidRPr="00E56E63" w:rsidRDefault="006F4FF4" w:rsidP="00E56E63">
            <w:pPr>
              <w:rPr>
                <w:rFonts w:ascii="Cambria" w:hAnsi="Cambria"/>
                <w:lang w:val="en-GB"/>
              </w:rPr>
            </w:pPr>
          </w:p>
        </w:tc>
      </w:tr>
      <w:tr w:rsidR="006F4FF4" w:rsidRPr="00106690" w:rsidTr="004C5D73">
        <w:tc>
          <w:tcPr>
            <w:tcW w:w="4605" w:type="dxa"/>
            <w:tcBorders>
              <w:top w:val="nil"/>
              <w:left w:val="nil"/>
              <w:bottom w:val="nil"/>
              <w:right w:val="nil"/>
            </w:tcBorders>
          </w:tcPr>
          <w:p w:rsidR="006F4FF4" w:rsidRPr="00106690" w:rsidRDefault="006F4FF4" w:rsidP="004C5D73">
            <w:pPr>
              <w:rPr>
                <w:rFonts w:ascii="Cambria" w:hAnsi="Cambria"/>
              </w:rPr>
            </w:pPr>
            <w:r w:rsidRPr="00106690">
              <w:rPr>
                <w:rFonts w:ascii="Cambria" w:hAnsi="Cambria"/>
              </w:rPr>
              <w:t>Fagforbundet</w:t>
            </w:r>
          </w:p>
        </w:tc>
        <w:tc>
          <w:tcPr>
            <w:tcW w:w="4605" w:type="dxa"/>
            <w:tcBorders>
              <w:top w:val="nil"/>
              <w:left w:val="nil"/>
              <w:bottom w:val="nil"/>
              <w:right w:val="nil"/>
            </w:tcBorders>
          </w:tcPr>
          <w:p w:rsidR="00300F48" w:rsidRDefault="00300F48" w:rsidP="00300F48">
            <w:r>
              <w:t>Anne Green Nilsen</w:t>
            </w:r>
          </w:p>
          <w:p w:rsidR="00300F48" w:rsidRDefault="00300F48" w:rsidP="00300F48">
            <w:r>
              <w:t>Kristin Bakker</w:t>
            </w:r>
          </w:p>
          <w:p w:rsidR="00300F48" w:rsidRDefault="00300F48" w:rsidP="00300F48">
            <w:r>
              <w:t>Tor-Inge Hoaas</w:t>
            </w:r>
          </w:p>
          <w:p w:rsidR="00300F48" w:rsidRDefault="00300F48" w:rsidP="00300F48">
            <w:r>
              <w:t>Stian Bryde-Erichsen</w:t>
            </w:r>
          </w:p>
          <w:p w:rsidR="00565CED" w:rsidRDefault="00300F48" w:rsidP="00300F48">
            <w:r>
              <w:t>Karianne Hansen Heien</w:t>
            </w:r>
          </w:p>
          <w:p w:rsidR="006F4FF4" w:rsidRPr="00106690" w:rsidRDefault="006F4FF4" w:rsidP="004C5D73">
            <w:pPr>
              <w:rPr>
                <w:rFonts w:ascii="Cambria" w:hAnsi="Cambria"/>
              </w:rPr>
            </w:pPr>
          </w:p>
        </w:tc>
      </w:tr>
      <w:tr w:rsidR="006F4FF4" w:rsidRPr="00106690" w:rsidTr="004C5D73">
        <w:tc>
          <w:tcPr>
            <w:tcW w:w="4605" w:type="dxa"/>
            <w:tcBorders>
              <w:top w:val="nil"/>
              <w:left w:val="nil"/>
              <w:bottom w:val="nil"/>
              <w:right w:val="nil"/>
            </w:tcBorders>
          </w:tcPr>
          <w:p w:rsidR="006F4FF4" w:rsidRPr="00106690" w:rsidRDefault="006F4FF4" w:rsidP="004C5D73">
            <w:pPr>
              <w:rPr>
                <w:rFonts w:ascii="Cambria" w:hAnsi="Cambria"/>
              </w:rPr>
            </w:pPr>
            <w:r w:rsidRPr="00106690">
              <w:rPr>
                <w:rFonts w:ascii="Cambria" w:hAnsi="Cambria"/>
              </w:rPr>
              <w:t>Utdanningsforbundet</w:t>
            </w:r>
          </w:p>
        </w:tc>
        <w:tc>
          <w:tcPr>
            <w:tcW w:w="4605" w:type="dxa"/>
            <w:tcBorders>
              <w:top w:val="nil"/>
              <w:left w:val="nil"/>
              <w:bottom w:val="nil"/>
              <w:right w:val="nil"/>
            </w:tcBorders>
          </w:tcPr>
          <w:p w:rsidR="00B463A0" w:rsidRPr="00B463A0" w:rsidRDefault="00B463A0" w:rsidP="00B463A0">
            <w:pPr>
              <w:rPr>
                <w:lang w:val="nn-NO"/>
              </w:rPr>
            </w:pPr>
            <w:r w:rsidRPr="00B463A0">
              <w:rPr>
                <w:lang w:val="nn-NO"/>
              </w:rPr>
              <w:t>Terje Skyvulstad</w:t>
            </w:r>
          </w:p>
          <w:p w:rsidR="00B463A0" w:rsidRPr="00B463A0" w:rsidRDefault="00B463A0" w:rsidP="00B463A0">
            <w:pPr>
              <w:rPr>
                <w:lang w:val="nn-NO"/>
              </w:rPr>
            </w:pPr>
            <w:r w:rsidRPr="00B463A0">
              <w:rPr>
                <w:lang w:val="nn-NO"/>
              </w:rPr>
              <w:t>Erik Løvstad</w:t>
            </w:r>
          </w:p>
          <w:p w:rsidR="00B463A0" w:rsidRPr="00B463A0" w:rsidRDefault="00B463A0" w:rsidP="00B463A0">
            <w:pPr>
              <w:rPr>
                <w:lang w:val="nn-NO"/>
              </w:rPr>
            </w:pPr>
            <w:r w:rsidRPr="00B463A0">
              <w:rPr>
                <w:lang w:val="nn-NO"/>
              </w:rPr>
              <w:t>Ann Mari Milo Lorentzen</w:t>
            </w:r>
          </w:p>
          <w:p w:rsidR="00B463A0" w:rsidRPr="00B463A0" w:rsidRDefault="00B463A0" w:rsidP="00B463A0">
            <w:pPr>
              <w:rPr>
                <w:lang w:val="nn-NO"/>
              </w:rPr>
            </w:pPr>
            <w:r w:rsidRPr="00B463A0">
              <w:rPr>
                <w:lang w:val="nn-NO"/>
              </w:rPr>
              <w:t>Anne-Dorthe Nodland Aasen</w:t>
            </w:r>
          </w:p>
          <w:p w:rsidR="00B463A0" w:rsidRPr="00B463A0" w:rsidRDefault="00B463A0" w:rsidP="00B463A0">
            <w:pPr>
              <w:rPr>
                <w:lang w:val="nn-NO"/>
              </w:rPr>
            </w:pPr>
            <w:r w:rsidRPr="00B463A0">
              <w:rPr>
                <w:lang w:val="nn-NO"/>
              </w:rPr>
              <w:t>Endre Lien</w:t>
            </w:r>
          </w:p>
          <w:p w:rsidR="00B463A0" w:rsidRPr="00B463A0" w:rsidRDefault="00B463A0" w:rsidP="00B463A0">
            <w:pPr>
              <w:rPr>
                <w:lang w:val="nn-NO"/>
              </w:rPr>
            </w:pPr>
            <w:r w:rsidRPr="00B463A0">
              <w:rPr>
                <w:lang w:val="nn-NO"/>
              </w:rPr>
              <w:t>Osmund Gard Skjeggestad</w:t>
            </w:r>
          </w:p>
          <w:p w:rsidR="00B463A0" w:rsidRPr="00B463A0" w:rsidRDefault="00B463A0" w:rsidP="00B463A0">
            <w:pPr>
              <w:rPr>
                <w:lang w:val="nn-NO"/>
              </w:rPr>
            </w:pPr>
            <w:r w:rsidRPr="00B463A0">
              <w:rPr>
                <w:lang w:val="nn-NO"/>
              </w:rPr>
              <w:t>Gun Hafsaas</w:t>
            </w:r>
          </w:p>
          <w:p w:rsidR="006F4FF4" w:rsidRDefault="00B463A0" w:rsidP="00B463A0">
            <w:r w:rsidRPr="00B463A0">
              <w:rPr>
                <w:lang w:val="nn-NO"/>
              </w:rPr>
              <w:t>Stig Kåre Brusegard</w:t>
            </w:r>
          </w:p>
          <w:p w:rsidR="003D4784" w:rsidRPr="00106690" w:rsidRDefault="003D4784" w:rsidP="003D4784">
            <w:pPr>
              <w:rPr>
                <w:rFonts w:ascii="Cambria" w:hAnsi="Cambria"/>
              </w:rPr>
            </w:pPr>
          </w:p>
        </w:tc>
      </w:tr>
      <w:tr w:rsidR="006F4FF4" w:rsidRPr="00106690" w:rsidTr="004C5D73">
        <w:tc>
          <w:tcPr>
            <w:tcW w:w="4605" w:type="dxa"/>
            <w:tcBorders>
              <w:top w:val="nil"/>
              <w:left w:val="nil"/>
              <w:bottom w:val="nil"/>
              <w:right w:val="nil"/>
            </w:tcBorders>
          </w:tcPr>
          <w:p w:rsidR="006F4FF4" w:rsidRPr="00106690" w:rsidRDefault="006F4FF4" w:rsidP="004C5D73">
            <w:pPr>
              <w:rPr>
                <w:rFonts w:ascii="Cambria" w:hAnsi="Cambria"/>
              </w:rPr>
            </w:pPr>
            <w:r w:rsidRPr="00106690">
              <w:rPr>
                <w:rFonts w:ascii="Cambria" w:hAnsi="Cambria"/>
              </w:rPr>
              <w:t>Delta</w:t>
            </w:r>
          </w:p>
        </w:tc>
        <w:tc>
          <w:tcPr>
            <w:tcW w:w="4605" w:type="dxa"/>
            <w:tcBorders>
              <w:top w:val="nil"/>
              <w:left w:val="nil"/>
              <w:bottom w:val="nil"/>
              <w:right w:val="nil"/>
            </w:tcBorders>
          </w:tcPr>
          <w:p w:rsidR="00B463A0" w:rsidRDefault="00B463A0" w:rsidP="00B463A0">
            <w:r>
              <w:t>Trond Ellefsen</w:t>
            </w:r>
          </w:p>
          <w:p w:rsidR="003D4784" w:rsidRDefault="00B463A0" w:rsidP="00B463A0">
            <w:r>
              <w:t>Christine Ugelstad-Svendsen</w:t>
            </w:r>
          </w:p>
          <w:p w:rsidR="006F4FF4" w:rsidRPr="00106690" w:rsidRDefault="006F4FF4" w:rsidP="004C5D73">
            <w:pPr>
              <w:rPr>
                <w:rFonts w:ascii="Cambria" w:hAnsi="Cambria"/>
              </w:rPr>
            </w:pPr>
          </w:p>
        </w:tc>
      </w:tr>
    </w:tbl>
    <w:p w:rsidR="006F4FF4" w:rsidRPr="00106690" w:rsidRDefault="003C2A7F" w:rsidP="006F4FF4">
      <w:pPr>
        <w:rPr>
          <w:rFonts w:ascii="Cambria" w:hAnsi="Cambria"/>
          <w:bCs/>
        </w:rPr>
      </w:pPr>
      <w:r>
        <w:rPr>
          <w:rFonts w:ascii="Cambria" w:hAnsi="Cambria"/>
          <w:bCs/>
        </w:rPr>
        <w:br/>
      </w:r>
      <w:r w:rsidR="006F4FF4" w:rsidRPr="00106690">
        <w:rPr>
          <w:rFonts w:ascii="Cambria" w:hAnsi="Cambria"/>
          <w:bCs/>
        </w:rPr>
        <w:t>Partene kom</w:t>
      </w:r>
      <w:r w:rsidR="003D4784">
        <w:rPr>
          <w:rFonts w:ascii="Cambria" w:hAnsi="Cambria"/>
          <w:bCs/>
        </w:rPr>
        <w:t xml:space="preserve"> </w:t>
      </w:r>
      <w:r w:rsidR="006F4FF4" w:rsidRPr="00106690">
        <w:rPr>
          <w:rFonts w:ascii="Cambria" w:hAnsi="Cambria"/>
          <w:bCs/>
        </w:rPr>
        <w:t>til enighet om ny hovedta</w:t>
      </w:r>
      <w:r w:rsidR="003D4784">
        <w:rPr>
          <w:rFonts w:ascii="Cambria" w:hAnsi="Cambria"/>
          <w:bCs/>
        </w:rPr>
        <w:t>riffavtale for perioden 1.5.20</w:t>
      </w:r>
      <w:r w:rsidR="00E56E63">
        <w:rPr>
          <w:rFonts w:ascii="Cambria" w:hAnsi="Cambria"/>
          <w:bCs/>
        </w:rPr>
        <w:t>20</w:t>
      </w:r>
      <w:r w:rsidR="006F4FF4" w:rsidRPr="00106690">
        <w:rPr>
          <w:rFonts w:ascii="Cambria" w:hAnsi="Cambria"/>
          <w:bCs/>
        </w:rPr>
        <w:t xml:space="preserve"> til 30.4.20</w:t>
      </w:r>
      <w:r w:rsidR="00CF6B2E">
        <w:rPr>
          <w:rFonts w:ascii="Cambria" w:hAnsi="Cambria"/>
          <w:bCs/>
        </w:rPr>
        <w:t>2</w:t>
      </w:r>
      <w:r w:rsidR="00E56E63">
        <w:rPr>
          <w:rFonts w:ascii="Cambria" w:hAnsi="Cambria"/>
          <w:bCs/>
        </w:rPr>
        <w:t>2</w:t>
      </w:r>
      <w:r w:rsidR="006F4FF4" w:rsidRPr="00106690">
        <w:rPr>
          <w:rFonts w:ascii="Cambria" w:hAnsi="Cambria"/>
          <w:bCs/>
        </w:rPr>
        <w:t xml:space="preserve"> med de endringer som fremgår av denne protokoll.</w:t>
      </w:r>
    </w:p>
    <w:p w:rsidR="006F4FF4" w:rsidRPr="00106690" w:rsidRDefault="006F4FF4" w:rsidP="006F4FF4">
      <w:pPr>
        <w:rPr>
          <w:rFonts w:ascii="Cambria" w:hAnsi="Cambria"/>
          <w:bCs/>
        </w:rPr>
      </w:pPr>
    </w:p>
    <w:p w:rsidR="006F4FF4" w:rsidRPr="00106690" w:rsidRDefault="006F4FF4" w:rsidP="006F4FF4">
      <w:pPr>
        <w:rPr>
          <w:rFonts w:ascii="Cambria" w:hAnsi="Cambria"/>
          <w:bCs/>
        </w:rPr>
      </w:pPr>
      <w:r w:rsidRPr="00106690">
        <w:rPr>
          <w:rFonts w:ascii="Cambria" w:hAnsi="Cambria"/>
          <w:bCs/>
        </w:rPr>
        <w:t>Svarfrist settes til</w:t>
      </w:r>
      <w:r w:rsidR="00CA38A6">
        <w:rPr>
          <w:rFonts w:ascii="Cambria" w:hAnsi="Cambria"/>
          <w:bCs/>
        </w:rPr>
        <w:t xml:space="preserve"> 30</w:t>
      </w:r>
      <w:r w:rsidR="0017119B">
        <w:rPr>
          <w:rFonts w:ascii="Cambria" w:hAnsi="Cambria"/>
          <w:bCs/>
        </w:rPr>
        <w:t xml:space="preserve">. </w:t>
      </w:r>
      <w:r w:rsidR="00E56E63">
        <w:rPr>
          <w:rFonts w:ascii="Cambria" w:hAnsi="Cambria"/>
          <w:bCs/>
        </w:rPr>
        <w:t>oktober</w:t>
      </w:r>
      <w:r w:rsidR="0017119B">
        <w:rPr>
          <w:rFonts w:ascii="Cambria" w:hAnsi="Cambria"/>
          <w:bCs/>
        </w:rPr>
        <w:t xml:space="preserve"> 20</w:t>
      </w:r>
      <w:r w:rsidR="00E56E63">
        <w:rPr>
          <w:rFonts w:ascii="Cambria" w:hAnsi="Cambria"/>
          <w:bCs/>
        </w:rPr>
        <w:t>20</w:t>
      </w:r>
      <w:r w:rsidRPr="00106690">
        <w:rPr>
          <w:rFonts w:ascii="Cambria" w:hAnsi="Cambria"/>
          <w:bCs/>
        </w:rPr>
        <w:t>.</w:t>
      </w:r>
    </w:p>
    <w:p w:rsidR="006F4FF4" w:rsidRPr="00106690" w:rsidRDefault="006F4FF4" w:rsidP="006F4FF4">
      <w:pPr>
        <w:rPr>
          <w:rFonts w:ascii="Cambria" w:hAnsi="Cambria"/>
          <w:b/>
          <w:bCs/>
        </w:rPr>
      </w:pPr>
    </w:p>
    <w:p w:rsidR="003C2A7F" w:rsidRDefault="003C2A7F">
      <w:pPr>
        <w:rPr>
          <w:rFonts w:ascii="Cambria" w:hAnsi="Cambria"/>
        </w:rPr>
      </w:pPr>
      <w:r>
        <w:rPr>
          <w:rFonts w:ascii="Cambria" w:hAnsi="Cambria"/>
        </w:rPr>
        <w:br w:type="page"/>
      </w:r>
    </w:p>
    <w:p w:rsidR="00B0001B" w:rsidRPr="00CD50CA" w:rsidRDefault="006F4FF4" w:rsidP="00CD50CA">
      <w:pPr>
        <w:rPr>
          <w:rFonts w:ascii="Cambria" w:hAnsi="Cambria"/>
        </w:rPr>
      </w:pPr>
      <w:r w:rsidRPr="00106690">
        <w:rPr>
          <w:rFonts w:ascii="Cambria" w:hAnsi="Cambria"/>
        </w:rPr>
        <w:lastRenderedPageBreak/>
        <w:t>Etter fellesmøter og særmøter ble partene enige om følgende:</w:t>
      </w:r>
    </w:p>
    <w:p w:rsidR="00B0001B" w:rsidRPr="00E56E63" w:rsidRDefault="00695075">
      <w:pPr>
        <w:pStyle w:val="Overskrift2"/>
        <w:rPr>
          <w:rFonts w:ascii="Cambria" w:eastAsia="Cambria" w:hAnsi="Cambria" w:cs="Cambria"/>
          <w:i w:val="0"/>
          <w:sz w:val="32"/>
          <w:szCs w:val="24"/>
        </w:rPr>
      </w:pPr>
      <w:r w:rsidRPr="00E56E63">
        <w:rPr>
          <w:rFonts w:ascii="Cambria" w:eastAsia="Cambria" w:hAnsi="Cambria" w:cs="Cambria"/>
          <w:i w:val="0"/>
          <w:sz w:val="32"/>
          <w:szCs w:val="24"/>
        </w:rPr>
        <w:t>Hovedavtalen (HA):</w:t>
      </w:r>
    </w:p>
    <w:p w:rsidR="004D0E01" w:rsidRDefault="004D0E01" w:rsidP="00E56E63">
      <w:pPr>
        <w:rPr>
          <w:b/>
          <w:bCs/>
        </w:rPr>
      </w:pPr>
    </w:p>
    <w:p w:rsidR="0041507D" w:rsidRPr="0091234A" w:rsidRDefault="0041507D" w:rsidP="00B463A0">
      <w:pPr>
        <w:pStyle w:val="Listeavsnit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32"/>
          <w:szCs w:val="32"/>
        </w:rPr>
      </w:pPr>
      <w:r w:rsidRPr="0091234A">
        <w:rPr>
          <w:b/>
          <w:bCs/>
          <w:sz w:val="32"/>
          <w:szCs w:val="32"/>
        </w:rPr>
        <w:t>Avtalens målsetting og virkeområde</w:t>
      </w:r>
    </w:p>
    <w:p w:rsidR="0041507D" w:rsidRPr="0091234A" w:rsidRDefault="0041507D" w:rsidP="00B463A0">
      <w:pPr>
        <w:pStyle w:val="Listeavsnitt"/>
        <w:ind w:left="710"/>
        <w:rPr>
          <w:b/>
          <w:bCs/>
          <w:sz w:val="32"/>
          <w:szCs w:val="32"/>
        </w:rPr>
      </w:pPr>
    </w:p>
    <w:p w:rsidR="0041507D" w:rsidRPr="0091234A" w:rsidRDefault="0041507D" w:rsidP="00B463A0">
      <w:pPr>
        <w:pStyle w:val="Listeavsnit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b/>
        </w:rPr>
      </w:pPr>
      <w:r w:rsidRPr="0091234A">
        <w:rPr>
          <w:b/>
        </w:rPr>
        <w:t>Innledning</w:t>
      </w:r>
    </w:p>
    <w:p w:rsidR="0041507D" w:rsidRDefault="0041507D" w:rsidP="0041507D">
      <w:r>
        <w:t>Formålet med denne avtalen er at partene gjennom samarbeid, medbestemmelse og medansvar skal utvikle et godt arbeidsmiljø mellom arbeidstaker og arbeidsgiver.</w:t>
      </w:r>
    </w:p>
    <w:p w:rsidR="0041507D" w:rsidRDefault="0041507D" w:rsidP="0041507D">
      <w:pPr>
        <w:pStyle w:val="Listeavsnitt"/>
        <w:ind w:left="1068"/>
      </w:pPr>
    </w:p>
    <w:p w:rsidR="0041507D" w:rsidRDefault="0041507D" w:rsidP="0041507D">
      <w:r>
        <w:t xml:space="preserve">Den erfaring og innsikt som de ansatte har, skal gjennom samarbeid mellom arbeidstaker og arbeidsgiver komme til nytte for både virksomheten og den enkelte arbeidstaker. </w:t>
      </w:r>
    </w:p>
    <w:p w:rsidR="0041507D" w:rsidRDefault="0041507D" w:rsidP="0041507D">
      <w:pPr>
        <w:pStyle w:val="Listeavsnitt"/>
        <w:ind w:left="1068"/>
      </w:pPr>
    </w:p>
    <w:p w:rsidR="0041507D" w:rsidRDefault="0041507D" w:rsidP="0041507D">
      <w:r>
        <w:t>Partene er enige om at det er av avgjørende betydning for gode forhold på arbeidsplassen at samarbeidet mellom virksomhetens representanter og de tillitsvalgte foregår i rasjonelle og betryggende former. De tillitsvalgte må få forholdene lagt til rette slik at de kan ivareta sine oppgaver etter de retningslinjer som er fastsatt i denne avtale.</w:t>
      </w:r>
    </w:p>
    <w:p w:rsidR="0041507D" w:rsidRDefault="0041507D" w:rsidP="0041507D"/>
    <w:p w:rsidR="0041507D" w:rsidRPr="000E17EB" w:rsidRDefault="0041507D" w:rsidP="0041507D">
      <w:r w:rsidRPr="000E17EB">
        <w:t>Medbestemmelsesretten skal utøves effektivt og rasjonelt og være tilpasset virksomhetens organisering.</w:t>
      </w:r>
    </w:p>
    <w:p w:rsidR="0041507D" w:rsidRDefault="0041507D" w:rsidP="0041507D">
      <w:pPr>
        <w:pStyle w:val="Listeavsnitt"/>
        <w:ind w:left="1068"/>
      </w:pPr>
    </w:p>
    <w:p w:rsidR="0041507D" w:rsidRPr="000E17EB" w:rsidRDefault="0041507D" w:rsidP="0041507D">
      <w:pPr>
        <w:rPr>
          <w:b/>
          <w:i/>
          <w:iCs/>
          <w:u w:val="single"/>
        </w:rPr>
      </w:pPr>
      <w:bookmarkStart w:id="1" w:name="_Hlk51930448"/>
      <w:r w:rsidRPr="009B1081">
        <w:rPr>
          <w:i/>
          <w:iCs/>
          <w:u w:val="single"/>
        </w:rPr>
        <w:t xml:space="preserve">Partene er enige om at samarbeid på arbeidsplassnivå basert på kunnskap </w:t>
      </w:r>
      <w:r w:rsidRPr="000E17EB">
        <w:rPr>
          <w:i/>
          <w:iCs/>
          <w:u w:val="single"/>
        </w:rPr>
        <w:t>for et mer inkluderende, helsefremmende og forebyggende arbeidsmiljø</w:t>
      </w:r>
      <w:r>
        <w:rPr>
          <w:i/>
          <w:iCs/>
          <w:u w:val="single"/>
        </w:rPr>
        <w:t>,</w:t>
      </w:r>
      <w:r w:rsidRPr="000E17EB">
        <w:rPr>
          <w:i/>
          <w:iCs/>
          <w:u w:val="single"/>
        </w:rPr>
        <w:t xml:space="preserve"> har stor betydning for kvaliteten i barnehagen. Partene sentralt og lokalt har et felles mål om å redusere sykefravær og forebygge tidlig frafall fra arbeidslivet. Et inkluderende arbeidsliv skal bidra til at den enkeltes ressurser og arbeidsevne utvikles og benyttes i aktivt arbeid.</w:t>
      </w:r>
    </w:p>
    <w:bookmarkEnd w:id="1"/>
    <w:p w:rsidR="0041507D" w:rsidRPr="000E17EB" w:rsidRDefault="0041507D" w:rsidP="0041507D">
      <w:pPr>
        <w:pStyle w:val="Listeavsnitt"/>
        <w:ind w:left="1068"/>
        <w:rPr>
          <w:strike/>
        </w:rPr>
      </w:pPr>
    </w:p>
    <w:p w:rsidR="0041507D" w:rsidRPr="009B1081" w:rsidRDefault="0041507D" w:rsidP="0041507D">
      <w:pPr>
        <w:rPr>
          <w:i/>
          <w:iCs/>
          <w:sz w:val="22"/>
          <w:szCs w:val="22"/>
          <w:u w:val="single"/>
        </w:rPr>
      </w:pPr>
      <w:r w:rsidRPr="009B1081">
        <w:rPr>
          <w:i/>
          <w:iCs/>
          <w:u w:val="single"/>
        </w:rPr>
        <w:t>De sentrale parter skal minst to ganger i året avholde kontaktmøter. Sentralt kontaktmøte</w:t>
      </w:r>
    </w:p>
    <w:p w:rsidR="0041507D" w:rsidRPr="009B1081" w:rsidRDefault="0041507D" w:rsidP="0041507D">
      <w:pPr>
        <w:rPr>
          <w:i/>
          <w:iCs/>
          <w:u w:val="single"/>
        </w:rPr>
      </w:pPr>
      <w:r w:rsidRPr="009B1081">
        <w:rPr>
          <w:i/>
          <w:iCs/>
          <w:u w:val="single"/>
        </w:rPr>
        <w:t>har blant annet til formål å bidra til at partene lokalt følger opp hovedavtalens intensjoner</w:t>
      </w:r>
    </w:p>
    <w:p w:rsidR="0041507D" w:rsidRPr="009B1081" w:rsidRDefault="0041507D" w:rsidP="0041507D">
      <w:pPr>
        <w:rPr>
          <w:i/>
          <w:iCs/>
          <w:u w:val="single"/>
        </w:rPr>
      </w:pPr>
      <w:r w:rsidRPr="009B1081">
        <w:rPr>
          <w:i/>
          <w:iCs/>
          <w:u w:val="single"/>
        </w:rPr>
        <w:t>om samarbeidsformer og medbestemmelse.</w:t>
      </w:r>
    </w:p>
    <w:p w:rsidR="0041507D" w:rsidRDefault="0041507D" w:rsidP="0041507D">
      <w:pPr>
        <w:spacing w:before="100" w:beforeAutospacing="1" w:after="100" w:afterAutospacing="1"/>
        <w:rPr>
          <w:i/>
          <w:iCs/>
          <w:u w:val="single"/>
        </w:rPr>
      </w:pPr>
      <w:r w:rsidRPr="000E17EB">
        <w:rPr>
          <w:i/>
          <w:iCs/>
          <w:u w:val="single"/>
        </w:rPr>
        <w:t>Partene er enige om at klima- og miljøtiltak i virksomhetene inngår som en del av partssamarbeidet.</w:t>
      </w:r>
    </w:p>
    <w:p w:rsidR="00D06932" w:rsidRDefault="00D06932" w:rsidP="0041507D">
      <w:pPr>
        <w:spacing w:before="100" w:beforeAutospacing="1" w:after="100" w:afterAutospacing="1"/>
        <w:rPr>
          <w:i/>
          <w:iCs/>
          <w:u w:val="single"/>
        </w:rPr>
      </w:pPr>
    </w:p>
    <w:p w:rsidR="00A11AC8" w:rsidRDefault="00A11AC8" w:rsidP="00B463A0">
      <w:pPr>
        <w:pStyle w:val="Listeavsnit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32"/>
          <w:szCs w:val="32"/>
        </w:rPr>
      </w:pPr>
      <w:r w:rsidRPr="00A11AC8">
        <w:rPr>
          <w:b/>
          <w:bCs/>
          <w:sz w:val="32"/>
          <w:szCs w:val="32"/>
        </w:rPr>
        <w:t>Definisjoner</w:t>
      </w:r>
    </w:p>
    <w:p w:rsidR="00A11AC8" w:rsidRPr="00A11AC8" w:rsidRDefault="00A11AC8" w:rsidP="00B463A0">
      <w:pPr>
        <w:pStyle w:val="Listeavsnitt"/>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32"/>
          <w:szCs w:val="32"/>
        </w:rPr>
      </w:pPr>
    </w:p>
    <w:p w:rsidR="00A11AC8" w:rsidRPr="00A11AC8" w:rsidRDefault="00A11AC8" w:rsidP="00B463A0">
      <w:pPr>
        <w:pStyle w:val="Listeavsnit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b/>
        </w:rPr>
      </w:pPr>
      <w:r w:rsidRPr="00A11AC8">
        <w:rPr>
          <w:b/>
        </w:rPr>
        <w:t>Hovedtillitsvalgt</w:t>
      </w:r>
    </w:p>
    <w:p w:rsidR="00E56E63" w:rsidRDefault="00A11AC8" w:rsidP="00A11AC8">
      <w:pPr>
        <w:rPr>
          <w:bCs/>
        </w:rPr>
      </w:pPr>
      <w:r w:rsidRPr="00A11AC8">
        <w:rPr>
          <w:bCs/>
        </w:rPr>
        <w:t xml:space="preserve">Tillitsvalgt som er valgt/utpekt av sin organisasjon til å ivareta de oppgaver som framgår av denne avtale i forhold til PBL. </w:t>
      </w:r>
      <w:r w:rsidRPr="00A11AC8">
        <w:rPr>
          <w:bCs/>
          <w:i/>
          <w:u w:val="single"/>
        </w:rPr>
        <w:t>En hovedtillitsvalgtordning kan bidra til bedre partssamarbeid.</w:t>
      </w:r>
      <w:r w:rsidRPr="00A11AC8">
        <w:rPr>
          <w:bCs/>
        </w:rPr>
        <w:t xml:space="preserve"> De lokale parter kan avtale at det etableres en egen ordning med hovedtillitsvalgte i forhold til eier som har flere barnehager.</w:t>
      </w:r>
    </w:p>
    <w:p w:rsidR="00D06932" w:rsidRDefault="00D06932" w:rsidP="00A11AC8">
      <w:pPr>
        <w:rPr>
          <w:bCs/>
        </w:rPr>
      </w:pPr>
    </w:p>
    <w:p w:rsidR="00D06932" w:rsidRDefault="00D06932" w:rsidP="00A11AC8">
      <w:pPr>
        <w:rPr>
          <w:bCs/>
        </w:rPr>
      </w:pPr>
    </w:p>
    <w:p w:rsidR="00A11AC8" w:rsidRDefault="00A11AC8" w:rsidP="00A11AC8">
      <w:pPr>
        <w:rPr>
          <w:bCs/>
        </w:rPr>
      </w:pPr>
    </w:p>
    <w:p w:rsidR="00A11AC8" w:rsidRPr="000E17EB" w:rsidRDefault="00A11AC8" w:rsidP="00B463A0">
      <w:pPr>
        <w:pStyle w:val="Listeavsnit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32"/>
          <w:szCs w:val="32"/>
        </w:rPr>
      </w:pPr>
      <w:r w:rsidRPr="000E17EB">
        <w:rPr>
          <w:b/>
          <w:bCs/>
          <w:sz w:val="32"/>
          <w:szCs w:val="32"/>
        </w:rPr>
        <w:lastRenderedPageBreak/>
        <w:t>Tillitsvalgtes og virksomhetens rettigheter og plikter</w:t>
      </w:r>
    </w:p>
    <w:p w:rsidR="00A11AC8" w:rsidRPr="000E17EB" w:rsidRDefault="00A11AC8" w:rsidP="00B463A0">
      <w:pPr>
        <w:rPr>
          <w:b/>
          <w:bCs/>
        </w:rPr>
      </w:pPr>
    </w:p>
    <w:p w:rsidR="00A11AC8" w:rsidRPr="000E17EB" w:rsidRDefault="00A11AC8" w:rsidP="00B463A0">
      <w:pPr>
        <w:rPr>
          <w:b/>
          <w:bCs/>
        </w:rPr>
      </w:pPr>
    </w:p>
    <w:p w:rsidR="00A11AC8" w:rsidRPr="002C4F36" w:rsidRDefault="00A11AC8" w:rsidP="00B463A0">
      <w:pPr>
        <w:pStyle w:val="Listeavsnitt"/>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b/>
        </w:rPr>
      </w:pPr>
      <w:r w:rsidRPr="002C4F36">
        <w:rPr>
          <w:b/>
        </w:rPr>
        <w:t>Arbeidsgivers plikter i forhold til tillitsvalgte</w:t>
      </w:r>
      <w:r w:rsidRPr="002C4F36">
        <w:rPr>
          <w:b/>
        </w:rPr>
        <w:tab/>
      </w:r>
    </w:p>
    <w:p w:rsidR="00A11AC8" w:rsidRPr="000E17EB" w:rsidRDefault="00A11AC8" w:rsidP="00B463A0">
      <w:pPr>
        <w:rPr>
          <w:b/>
          <w:bCs/>
        </w:rPr>
      </w:pPr>
    </w:p>
    <w:p w:rsidR="00A11AC8" w:rsidRPr="000E17EB" w:rsidRDefault="00A11AC8" w:rsidP="00B463A0">
      <w:pPr>
        <w:ind w:left="-360" w:firstLine="360"/>
      </w:pPr>
      <w:r w:rsidRPr="00D06932">
        <w:rPr>
          <w:b/>
        </w:rPr>
        <w:t>3.2.1</w:t>
      </w:r>
      <w:r w:rsidRPr="000E17EB">
        <w:tab/>
      </w:r>
      <w:proofErr w:type="gramStart"/>
      <w:r w:rsidRPr="000E17EB">
        <w:t>(….</w:t>
      </w:r>
      <w:proofErr w:type="gramEnd"/>
      <w:r w:rsidRPr="000E17EB">
        <w:t>)</w:t>
      </w:r>
    </w:p>
    <w:p w:rsidR="00A11AC8" w:rsidRPr="000E17EB" w:rsidRDefault="00A11AC8" w:rsidP="00B463A0">
      <w:pPr>
        <w:pStyle w:val="Listeavsnit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708"/>
        <w:contextualSpacing/>
        <w:rPr>
          <w:i/>
          <w:iCs/>
          <w:u w:val="single"/>
        </w:rPr>
      </w:pPr>
      <w:r w:rsidRPr="000E17EB">
        <w:t xml:space="preserve">Omlegginger av viktighet for arbeidstakerne og deres arbeidsforhold, </w:t>
      </w:r>
      <w:r w:rsidRPr="000E17EB">
        <w:rPr>
          <w:i/>
          <w:iCs/>
          <w:u w:val="single"/>
        </w:rPr>
        <w:t>inkludert klima og miljøtiltak.</w:t>
      </w:r>
    </w:p>
    <w:p w:rsidR="00A11AC8" w:rsidRPr="000E17EB" w:rsidRDefault="00A11AC8" w:rsidP="00B463A0">
      <w:pPr>
        <w:rPr>
          <w:b/>
          <w:bCs/>
        </w:rPr>
      </w:pPr>
    </w:p>
    <w:p w:rsidR="00A11AC8" w:rsidRPr="003C2A7F" w:rsidRDefault="00A11AC8" w:rsidP="00B463A0">
      <w:pPr>
        <w:rPr>
          <w:i/>
          <w:iCs/>
        </w:rPr>
      </w:pPr>
    </w:p>
    <w:p w:rsidR="00A11AC8" w:rsidRPr="00D82126" w:rsidRDefault="002C4F36" w:rsidP="00B463A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rPr>
      </w:pPr>
      <w:r w:rsidRPr="00D82126">
        <w:rPr>
          <w:b/>
        </w:rPr>
        <w:t>3.6</w:t>
      </w:r>
      <w:r w:rsidR="00A11AC8" w:rsidRPr="00D82126">
        <w:rPr>
          <w:b/>
        </w:rPr>
        <w:tab/>
        <w:t>Utdanningsforbundet:</w:t>
      </w:r>
    </w:p>
    <w:p w:rsidR="00A11AC8" w:rsidRPr="00D82126" w:rsidRDefault="00A11AC8" w:rsidP="00D06932">
      <w:pPr>
        <w:ind w:left="705"/>
      </w:pPr>
      <w:r w:rsidRPr="00D82126">
        <w:t xml:space="preserve">Fylkesplan: Årsmøte i fylkeslag, fylkesstyre, arbeidsutvalg, </w:t>
      </w:r>
      <w:r w:rsidRPr="00D82126">
        <w:rPr>
          <w:strike/>
        </w:rPr>
        <w:t>styret for seksjon barnehage</w:t>
      </w:r>
      <w:r w:rsidRPr="00D82126">
        <w:t>, ledermøte, fylkesstyrets rådgivende organ.</w:t>
      </w:r>
    </w:p>
    <w:p w:rsidR="000872C5" w:rsidRPr="00D82126" w:rsidRDefault="000872C5" w:rsidP="000872C5"/>
    <w:p w:rsidR="000872C5" w:rsidRPr="00D82126" w:rsidRDefault="000872C5" w:rsidP="000872C5">
      <w:pPr>
        <w:rPr>
          <w:b/>
        </w:rPr>
      </w:pPr>
      <w:r w:rsidRPr="00D82126">
        <w:rPr>
          <w:b/>
        </w:rPr>
        <w:t>5.2 Permisjon</w:t>
      </w:r>
    </w:p>
    <w:p w:rsidR="000872C5" w:rsidRPr="00D82126" w:rsidRDefault="000872C5" w:rsidP="000872C5"/>
    <w:p w:rsidR="000872C5" w:rsidRPr="00D82126" w:rsidRDefault="000872C5" w:rsidP="000872C5">
      <w:r w:rsidRPr="00D82126">
        <w:t>[…]</w:t>
      </w:r>
    </w:p>
    <w:p w:rsidR="000872C5" w:rsidRPr="00D82126" w:rsidRDefault="000872C5" w:rsidP="000872C5"/>
    <w:p w:rsidR="000872C5" w:rsidRPr="00D82126" w:rsidRDefault="000872C5" w:rsidP="000872C5">
      <w:pPr>
        <w:rPr>
          <w:rFonts w:ascii="Cambria" w:eastAsia="Cambria" w:hAnsi="Cambria" w:cs="Cambria"/>
          <w:b/>
          <w:bCs/>
          <w:sz w:val="22"/>
          <w:szCs w:val="22"/>
        </w:rPr>
      </w:pPr>
      <w:r w:rsidRPr="00D82126">
        <w:rPr>
          <w:rFonts w:ascii="Cambria" w:eastAsia="Cambria" w:hAnsi="Cambria" w:cs="Cambria"/>
          <w:b/>
          <w:bCs/>
          <w:sz w:val="22"/>
          <w:szCs w:val="22"/>
        </w:rPr>
        <w:t>b) Tillitsvalgtsopplæring</w:t>
      </w:r>
      <w:r w:rsidRPr="00D82126">
        <w:rPr>
          <w:rFonts w:ascii="Cambria" w:eastAsia="Cambria" w:hAnsi="Cambria" w:cs="Cambria"/>
          <w:sz w:val="22"/>
          <w:szCs w:val="22"/>
        </w:rPr>
        <w:tab/>
      </w:r>
    </w:p>
    <w:p w:rsidR="000872C5" w:rsidRPr="000E17EB" w:rsidRDefault="000872C5" w:rsidP="000872C5">
      <w:r w:rsidRPr="00D82126">
        <w:rPr>
          <w:rFonts w:ascii="Cambria" w:eastAsia="Cambria" w:hAnsi="Cambria" w:cs="Cambria"/>
          <w:sz w:val="22"/>
          <w:szCs w:val="22"/>
        </w:rPr>
        <w:t>Permisjon innvilges for kurs arrangert av arbeidstaker</w:t>
      </w:r>
      <w:r w:rsidRPr="00722D62">
        <w:rPr>
          <w:rFonts w:ascii="Cambria" w:eastAsia="Cambria" w:hAnsi="Cambria" w:cs="Cambria"/>
          <w:sz w:val="22"/>
          <w:szCs w:val="22"/>
        </w:rPr>
        <w:t xml:space="preserve">organisasjonene. Den tillitsvalgte innvilges slik permisjon med </w:t>
      </w:r>
      <w:r w:rsidR="00AA6C63">
        <w:rPr>
          <w:rFonts w:ascii="Cambria" w:eastAsia="Cambria" w:hAnsi="Cambria" w:cs="Cambria"/>
          <w:sz w:val="22"/>
          <w:szCs w:val="22"/>
        </w:rPr>
        <w:t>lønn</w:t>
      </w:r>
      <w:r w:rsidRPr="000872C5">
        <w:rPr>
          <w:rFonts w:ascii="Cambria" w:eastAsia="Cambria" w:hAnsi="Cambria" w:cs="Cambria"/>
          <w:i/>
          <w:sz w:val="22"/>
          <w:szCs w:val="22"/>
          <w:u w:val="single" w:color="0070C0"/>
        </w:rPr>
        <w:t>.</w:t>
      </w:r>
      <w:r w:rsidRPr="00722D62">
        <w:rPr>
          <w:rFonts w:ascii="Cambria" w:eastAsia="Cambria" w:hAnsi="Cambria" w:cs="Cambria"/>
          <w:i/>
          <w:color w:val="0070C0"/>
          <w:sz w:val="22"/>
          <w:szCs w:val="22"/>
          <w:u w:color="0070C0"/>
        </w:rPr>
        <w:t xml:space="preserve"> </w:t>
      </w:r>
      <w:r w:rsidRPr="00722D62">
        <w:rPr>
          <w:rFonts w:ascii="Cambria" w:eastAsia="Cambria" w:hAnsi="Cambria" w:cs="Cambria"/>
          <w:sz w:val="22"/>
          <w:szCs w:val="22"/>
        </w:rPr>
        <w:t>Andre arbeidstakere får slik permisjon med hel eller delvis lønn dersom opplæringe</w:t>
      </w:r>
      <w:r>
        <w:rPr>
          <w:rFonts w:ascii="Cambria" w:eastAsia="Cambria" w:hAnsi="Cambria" w:cs="Cambria"/>
          <w:sz w:val="22"/>
          <w:szCs w:val="22"/>
        </w:rPr>
        <w:t xml:space="preserve">n er av betydning for </w:t>
      </w:r>
      <w:proofErr w:type="spellStart"/>
      <w:r>
        <w:rPr>
          <w:rFonts w:ascii="Cambria" w:eastAsia="Cambria" w:hAnsi="Cambria" w:cs="Cambria"/>
          <w:sz w:val="22"/>
          <w:szCs w:val="22"/>
        </w:rPr>
        <w:t>vedkommend</w:t>
      </w:r>
      <w:r w:rsidRPr="00722D62">
        <w:rPr>
          <w:rFonts w:ascii="Cambria" w:eastAsia="Cambria" w:hAnsi="Cambria" w:cs="Cambria"/>
          <w:sz w:val="22"/>
          <w:szCs w:val="22"/>
        </w:rPr>
        <w:t>e</w:t>
      </w:r>
      <w:r>
        <w:rPr>
          <w:rFonts w:ascii="Cambria" w:eastAsia="Cambria" w:hAnsi="Cambria" w:cs="Cambria"/>
          <w:sz w:val="22"/>
          <w:szCs w:val="22"/>
        </w:rPr>
        <w:t>s</w:t>
      </w:r>
      <w:proofErr w:type="spellEnd"/>
      <w:r w:rsidRPr="00722D62">
        <w:rPr>
          <w:rFonts w:ascii="Cambria" w:eastAsia="Cambria" w:hAnsi="Cambria" w:cs="Cambria"/>
          <w:i/>
          <w:iCs/>
          <w:sz w:val="22"/>
          <w:szCs w:val="22"/>
        </w:rPr>
        <w:t xml:space="preserve"> </w:t>
      </w:r>
      <w:r w:rsidRPr="00722D62">
        <w:rPr>
          <w:rFonts w:ascii="Cambria" w:eastAsia="Cambria" w:hAnsi="Cambria" w:cs="Cambria"/>
          <w:sz w:val="22"/>
          <w:szCs w:val="22"/>
        </w:rPr>
        <w:t>arbeid i virksomheten. Med kurs forstås opplæring som skal gjøre den tillitsvalgte/andre arbeidstakere bedre skikket til å utøve sin funksjon</w:t>
      </w:r>
      <w:r w:rsidRPr="00722D62">
        <w:rPr>
          <w:rFonts w:ascii="Cambria" w:eastAsia="Cambria" w:hAnsi="Cambria" w:cs="Cambria"/>
          <w:color w:val="0070C0"/>
          <w:sz w:val="22"/>
          <w:szCs w:val="22"/>
          <w:u w:color="0070C0"/>
        </w:rPr>
        <w:t xml:space="preserve"> </w:t>
      </w:r>
      <w:r w:rsidRPr="000872C5">
        <w:rPr>
          <w:rFonts w:ascii="Cambria" w:eastAsia="Cambria" w:hAnsi="Cambria" w:cs="Cambria"/>
          <w:i/>
          <w:sz w:val="22"/>
          <w:szCs w:val="22"/>
          <w:u w:val="single" w:color="0070C0"/>
        </w:rPr>
        <w:t>etter HA og HTA.</w:t>
      </w:r>
      <w:r w:rsidRPr="00722D62">
        <w:rPr>
          <w:rFonts w:ascii="Cambria" w:eastAsia="Cambria" w:hAnsi="Cambria" w:cs="Cambria"/>
          <w:sz w:val="22"/>
          <w:szCs w:val="22"/>
        </w:rPr>
        <w:t xml:space="preserve"> Rett til permisjon etter denne bestemmelse kan avslås, dersom søknad legges frem for arbeidsgiver senere enn 10 dager før kursstart.</w:t>
      </w:r>
    </w:p>
    <w:p w:rsidR="00A11AC8" w:rsidRDefault="00A11AC8" w:rsidP="00A11AC8">
      <w:pPr>
        <w:rPr>
          <w:bCs/>
        </w:rPr>
      </w:pPr>
    </w:p>
    <w:p w:rsidR="00D06932" w:rsidRDefault="00D06932">
      <w:pPr>
        <w:rPr>
          <w:rFonts w:ascii="Cambria" w:eastAsia="Cambria" w:hAnsi="Cambria" w:cs="Cambria"/>
          <w:b/>
          <w:bCs/>
          <w:iCs/>
          <w:sz w:val="32"/>
        </w:rPr>
      </w:pPr>
    </w:p>
    <w:p w:rsidR="00B0001B" w:rsidRPr="002C4F36" w:rsidRDefault="00695075">
      <w:pPr>
        <w:pStyle w:val="Overskrift2"/>
        <w:rPr>
          <w:rFonts w:ascii="Cambria" w:eastAsia="Cambria" w:hAnsi="Cambria" w:cs="Cambria"/>
          <w:i w:val="0"/>
          <w:sz w:val="32"/>
          <w:szCs w:val="24"/>
        </w:rPr>
      </w:pPr>
      <w:r w:rsidRPr="002C4F36">
        <w:rPr>
          <w:rFonts w:ascii="Cambria" w:eastAsia="Cambria" w:hAnsi="Cambria" w:cs="Cambria"/>
          <w:i w:val="0"/>
          <w:sz w:val="32"/>
          <w:szCs w:val="24"/>
        </w:rPr>
        <w:t>Hovedtariffavtalen (HTA):</w:t>
      </w:r>
    </w:p>
    <w:p w:rsidR="00B0001B" w:rsidRDefault="00B0001B">
      <w:pPr>
        <w:rPr>
          <w:rFonts w:ascii="Cambria" w:eastAsia="Cambria" w:hAnsi="Cambria" w:cs="Cambria"/>
          <w:b/>
          <w:bCs/>
          <w:i/>
          <w:iCs/>
        </w:rPr>
      </w:pPr>
    </w:p>
    <w:p w:rsidR="00B0001B" w:rsidRPr="00130A27" w:rsidRDefault="00130A27" w:rsidP="00B463A0">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Arial Unicode MS"/>
          <w:b/>
          <w:bCs/>
          <w:sz w:val="32"/>
          <w:szCs w:val="32"/>
        </w:rPr>
      </w:pPr>
      <w:r>
        <w:rPr>
          <w:rFonts w:eastAsia="Arial Unicode MS"/>
          <w:b/>
          <w:bCs/>
          <w:sz w:val="32"/>
          <w:szCs w:val="32"/>
        </w:rPr>
        <w:t xml:space="preserve">Kap. 1 </w:t>
      </w:r>
      <w:r w:rsidR="00695075" w:rsidRPr="00130A27">
        <w:rPr>
          <w:rFonts w:eastAsia="Arial Unicode MS"/>
          <w:b/>
          <w:bCs/>
          <w:sz w:val="32"/>
          <w:szCs w:val="32"/>
        </w:rPr>
        <w:t>Fellesbestemmelser</w:t>
      </w:r>
    </w:p>
    <w:p w:rsidR="00B0001B" w:rsidRDefault="00B0001B" w:rsidP="00B463A0">
      <w:pPr>
        <w:rPr>
          <w:rFonts w:ascii="Cambria" w:eastAsia="Cambria" w:hAnsi="Cambria" w:cs="Cambria"/>
          <w:b/>
          <w:bCs/>
        </w:rPr>
      </w:pPr>
    </w:p>
    <w:p w:rsidR="0017119B" w:rsidRPr="00D31374" w:rsidRDefault="00D31374" w:rsidP="00D31374">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b/>
          <w:bCs/>
          <w:szCs w:val="32"/>
        </w:rPr>
      </w:pPr>
      <w:r w:rsidRPr="00D31374">
        <w:rPr>
          <w:b/>
          <w:bCs/>
          <w:szCs w:val="32"/>
        </w:rPr>
        <w:t>LØNN UNDER SYKDOM, SVANGERSKAP, FØDSEL OG ADOPSJON</w:t>
      </w:r>
    </w:p>
    <w:p w:rsidR="00D31374" w:rsidRDefault="00D31374" w:rsidP="002C4F36">
      <w:pPr>
        <w:pStyle w:val="Overskrift5"/>
        <w:shd w:val="clear" w:color="auto" w:fill="FFFFFF"/>
        <w:rPr>
          <w:rStyle w:val="tocnumber"/>
          <w:rFonts w:ascii="Cambria" w:hAnsi="Cambria" w:cs="Arial"/>
          <w:b/>
          <w:color w:val="000000"/>
          <w:sz w:val="22"/>
          <w:szCs w:val="22"/>
        </w:rPr>
      </w:pPr>
    </w:p>
    <w:p w:rsidR="002C4F36" w:rsidRPr="00130A27" w:rsidRDefault="002C4F36" w:rsidP="002C4F36">
      <w:pPr>
        <w:pStyle w:val="Overskrift5"/>
        <w:shd w:val="clear" w:color="auto" w:fill="FFFFFF"/>
        <w:rPr>
          <w:rFonts w:ascii="Cambria" w:hAnsi="Cambria" w:cs="Arial"/>
          <w:b/>
          <w:color w:val="000000"/>
          <w:sz w:val="22"/>
          <w:szCs w:val="22"/>
        </w:rPr>
      </w:pPr>
      <w:r w:rsidRPr="00130A27">
        <w:rPr>
          <w:rStyle w:val="tocnumber"/>
          <w:rFonts w:ascii="Cambria" w:hAnsi="Cambria" w:cs="Arial"/>
          <w:b/>
          <w:color w:val="000000"/>
          <w:sz w:val="22"/>
          <w:szCs w:val="22"/>
        </w:rPr>
        <w:t>8.3.3</w:t>
      </w:r>
      <w:r w:rsidRPr="00130A27">
        <w:rPr>
          <w:rStyle w:val="tocnumber"/>
          <w:rFonts w:ascii="Cambria" w:hAnsi="Cambria" w:cs="Arial"/>
          <w:b/>
          <w:color w:val="000000"/>
          <w:sz w:val="22"/>
          <w:szCs w:val="22"/>
        </w:rPr>
        <w:tab/>
      </w:r>
      <w:r w:rsidRPr="00130A27">
        <w:rPr>
          <w:rFonts w:ascii="Cambria" w:hAnsi="Cambria" w:cs="Arial"/>
          <w:b/>
          <w:color w:val="000000"/>
          <w:sz w:val="22"/>
          <w:szCs w:val="22"/>
        </w:rPr>
        <w:t>Amming</w:t>
      </w:r>
    </w:p>
    <w:p w:rsidR="002C4F36" w:rsidRPr="00CC7EAD" w:rsidRDefault="002C4F36" w:rsidP="002C4F36">
      <w:pPr>
        <w:rPr>
          <w:rFonts w:ascii="Cambria" w:hAnsi="Cambria"/>
          <w:sz w:val="22"/>
          <w:szCs w:val="22"/>
        </w:rPr>
      </w:pPr>
    </w:p>
    <w:p w:rsidR="004E5E89" w:rsidRDefault="002C4F36" w:rsidP="002C4F36">
      <w:pPr>
        <w:pStyle w:val="NormalWeb"/>
        <w:shd w:val="clear" w:color="auto" w:fill="FFFFFF"/>
        <w:spacing w:before="0" w:beforeAutospacing="0"/>
        <w:rPr>
          <w:rFonts w:ascii="Cambria" w:hAnsi="Cambria"/>
          <w:sz w:val="22"/>
          <w:szCs w:val="22"/>
        </w:rPr>
      </w:pPr>
      <w:r w:rsidRPr="00CC7EAD">
        <w:rPr>
          <w:rFonts w:ascii="Cambria" w:hAnsi="Cambria"/>
          <w:sz w:val="22"/>
          <w:szCs w:val="22"/>
        </w:rPr>
        <w:t xml:space="preserve">Arbeidstaker gis fri med lønn i inntil 2 timer pr. </w:t>
      </w:r>
      <w:r w:rsidR="00D82126">
        <w:rPr>
          <w:rFonts w:ascii="Cambria" w:hAnsi="Cambria"/>
          <w:sz w:val="22"/>
          <w:szCs w:val="22"/>
        </w:rPr>
        <w:t xml:space="preserve"> </w:t>
      </w:r>
      <w:r w:rsidRPr="00CC7EAD">
        <w:rPr>
          <w:rFonts w:ascii="Cambria" w:hAnsi="Cambria"/>
          <w:sz w:val="22"/>
          <w:szCs w:val="22"/>
        </w:rPr>
        <w:t>arbeidsdag for å amme sitt barn</w:t>
      </w:r>
      <w:r>
        <w:rPr>
          <w:rFonts w:ascii="Cambria" w:hAnsi="Cambria"/>
          <w:sz w:val="22"/>
          <w:szCs w:val="22"/>
        </w:rPr>
        <w:t xml:space="preserve"> </w:t>
      </w:r>
      <w:r w:rsidRPr="004E5E89">
        <w:rPr>
          <w:rFonts w:ascii="Cambria" w:hAnsi="Cambria"/>
          <w:bCs/>
          <w:i/>
          <w:sz w:val="22"/>
          <w:szCs w:val="22"/>
          <w:u w:val="single"/>
        </w:rPr>
        <w:t>inntil barnet er 1 år.</w:t>
      </w:r>
      <w:r w:rsidRPr="004E5E89">
        <w:rPr>
          <w:rFonts w:ascii="Cambria" w:hAnsi="Cambria"/>
          <w:sz w:val="22"/>
          <w:szCs w:val="22"/>
        </w:rPr>
        <w:t xml:space="preserve"> </w:t>
      </w:r>
      <w:r w:rsidR="00D31374" w:rsidRPr="006C519E">
        <w:rPr>
          <w:rFonts w:ascii="Cambria" w:hAnsi="Cambria"/>
          <w:strike/>
          <w:sz w:val="22"/>
          <w:szCs w:val="22"/>
        </w:rPr>
        <w:t>Når en arbeidstaker ønsker fri med lønn for å amme sitt barn utover 9 måneder etter fødsel, bør arbeidsgiver be om bekreftelse fra lege eller helsestasjon på at amming fortsatt er i gang.</w:t>
      </w:r>
      <w:r w:rsidR="00D31374">
        <w:rPr>
          <w:rFonts w:ascii="Cambria" w:hAnsi="Cambria"/>
          <w:sz w:val="22"/>
          <w:szCs w:val="22"/>
        </w:rPr>
        <w:t xml:space="preserve"> </w:t>
      </w:r>
      <w:r w:rsidR="004E5E89" w:rsidRPr="00DB7E0F">
        <w:rPr>
          <w:rFonts w:ascii="Cambria" w:hAnsi="Cambria"/>
          <w:i/>
          <w:color w:val="auto"/>
          <w:sz w:val="22"/>
          <w:szCs w:val="22"/>
          <w:u w:val="single"/>
        </w:rPr>
        <w:t>Arbeidstaker har rett til fri med lønn for å amme sitt barn ut over ett år dersom det foreligger bekreftelse fra lege på at det er nødvendig med amming i arbeidstiden.</w:t>
      </w:r>
    </w:p>
    <w:p w:rsidR="00D06932" w:rsidRDefault="00D06932">
      <w:pPr>
        <w:rPr>
          <w:b/>
          <w:sz w:val="28"/>
        </w:rPr>
      </w:pPr>
    </w:p>
    <w:p w:rsidR="002C4F36" w:rsidRPr="00DE3DE5" w:rsidRDefault="002C4F36" w:rsidP="002C4F36">
      <w:pPr>
        <w:rPr>
          <w:b/>
          <w:sz w:val="28"/>
        </w:rPr>
      </w:pPr>
      <w:r w:rsidRPr="00DE3DE5">
        <w:rPr>
          <w:b/>
          <w:sz w:val="28"/>
        </w:rPr>
        <w:t>KAP. 3 LØNNSSYSTEM</w:t>
      </w:r>
    </w:p>
    <w:p w:rsidR="002C4F36" w:rsidRPr="000E17EB" w:rsidRDefault="002C4F36" w:rsidP="002C4F36">
      <w:pPr>
        <w:rPr>
          <w:i/>
        </w:rPr>
      </w:pPr>
    </w:p>
    <w:p w:rsidR="002C4F36" w:rsidRPr="000E17EB" w:rsidRDefault="002C4F36" w:rsidP="002C4F36">
      <w:pPr>
        <w:rPr>
          <w:b/>
          <w:bCs/>
        </w:rPr>
      </w:pPr>
      <w:r w:rsidRPr="000E17EB">
        <w:rPr>
          <w:b/>
          <w:bCs/>
        </w:rPr>
        <w:t>3.1</w:t>
      </w:r>
      <w:r w:rsidRPr="000E17EB">
        <w:rPr>
          <w:b/>
          <w:bCs/>
        </w:rPr>
        <w:tab/>
        <w:t>Innledende bestemmelser</w:t>
      </w:r>
      <w:r w:rsidR="004E5E89">
        <w:rPr>
          <w:b/>
          <w:bCs/>
        </w:rPr>
        <w:t xml:space="preserve"> </w:t>
      </w:r>
    </w:p>
    <w:p w:rsidR="00D31374" w:rsidRPr="00D31374" w:rsidRDefault="00D31374" w:rsidP="00D313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strike/>
          <w:bdr w:val="none" w:sz="0" w:space="0" w:color="auto"/>
        </w:rPr>
      </w:pPr>
      <w:r>
        <w:rPr>
          <w:b/>
          <w:bCs/>
          <w:strike/>
          <w:bdr w:val="none" w:sz="0" w:space="0" w:color="auto"/>
        </w:rPr>
        <w:br/>
      </w:r>
      <w:r w:rsidRPr="00D31374">
        <w:rPr>
          <w:b/>
          <w:bCs/>
          <w:strike/>
          <w:bdr w:val="none" w:sz="0" w:space="0" w:color="auto"/>
        </w:rPr>
        <w:t>1.</w:t>
      </w:r>
      <w:r w:rsidRPr="00D31374">
        <w:rPr>
          <w:strike/>
          <w:bdr w:val="none" w:sz="0" w:space="0" w:color="auto"/>
        </w:rPr>
        <w:t> Minstelønnssatsene reguleres med virkning fra 1.5.2018, som spesifisert i tabellen under.</w:t>
      </w:r>
    </w:p>
    <w:p w:rsidR="00D31374" w:rsidRPr="00D31374" w:rsidRDefault="00D31374" w:rsidP="00D313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strike/>
          <w:bdr w:val="none" w:sz="0" w:space="0" w:color="auto"/>
        </w:rPr>
      </w:pPr>
      <w:r w:rsidRPr="00D31374">
        <w:rPr>
          <w:b/>
          <w:bCs/>
          <w:strike/>
          <w:bdr w:val="none" w:sz="0" w:space="0" w:color="auto"/>
        </w:rPr>
        <w:lastRenderedPageBreak/>
        <w:t>2.</w:t>
      </w:r>
      <w:r w:rsidRPr="00D31374">
        <w:rPr>
          <w:strike/>
          <w:bdr w:val="none" w:sz="0" w:space="0" w:color="auto"/>
        </w:rPr>
        <w:t> Det gis generelt tillegg som spesifisert under de enkelte stiger. Dette tillegget er inkludert i minstelønnssatsene.</w:t>
      </w:r>
    </w:p>
    <w:p w:rsidR="002C4F36" w:rsidRPr="00D82126" w:rsidRDefault="00382392" w:rsidP="002C4F36">
      <w:pPr>
        <w:rPr>
          <w:color w:val="auto"/>
        </w:rPr>
      </w:pPr>
      <w:r w:rsidRPr="00D82126">
        <w:rPr>
          <w:color w:val="auto"/>
        </w:rPr>
        <w:t xml:space="preserve">Det gis ingen generelle tillegg i </w:t>
      </w:r>
      <w:proofErr w:type="spellStart"/>
      <w:r w:rsidRPr="00D82126">
        <w:rPr>
          <w:color w:val="auto"/>
        </w:rPr>
        <w:t>hovedtariffoppgjøret</w:t>
      </w:r>
      <w:proofErr w:type="spellEnd"/>
      <w:r w:rsidRPr="00D82126">
        <w:rPr>
          <w:color w:val="auto"/>
        </w:rPr>
        <w:t xml:space="preserve"> 2020.</w:t>
      </w:r>
    </w:p>
    <w:p w:rsidR="00382392" w:rsidRPr="00D82126" w:rsidRDefault="00B60503" w:rsidP="002C4F36">
      <w:pPr>
        <w:rPr>
          <w:color w:val="auto"/>
        </w:rPr>
      </w:pPr>
      <w:r w:rsidRPr="00D82126">
        <w:rPr>
          <w:color w:val="auto"/>
        </w:rPr>
        <w:t xml:space="preserve">Gjeldende minstelønnstabell: </w:t>
      </w:r>
    </w:p>
    <w:p w:rsidR="00B60503" w:rsidRPr="00D82126" w:rsidRDefault="00B60503" w:rsidP="002C4F36">
      <w:pPr>
        <w:rPr>
          <w:color w:val="auto"/>
        </w:rPr>
      </w:pPr>
    </w:p>
    <w:tbl>
      <w:tblPr>
        <w:tblW w:w="4946" w:type="dxa"/>
        <w:tblCellMar>
          <w:left w:w="70" w:type="dxa"/>
          <w:right w:w="70" w:type="dxa"/>
        </w:tblCellMar>
        <w:tblLook w:val="04A0" w:firstRow="1" w:lastRow="0" w:firstColumn="1" w:lastColumn="0" w:noHBand="0" w:noVBand="1"/>
      </w:tblPr>
      <w:tblGrid>
        <w:gridCol w:w="2067"/>
        <w:gridCol w:w="1198"/>
        <w:gridCol w:w="1681"/>
      </w:tblGrid>
      <w:tr w:rsidR="00D82126" w:rsidRPr="008A70D5" w:rsidTr="00D82126">
        <w:trPr>
          <w:trHeight w:val="864"/>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126" w:rsidRPr="008A70D5" w:rsidRDefault="00D82126" w:rsidP="00187EE4">
            <w:pPr>
              <w:rPr>
                <w:rFonts w:ascii="Calibri" w:hAnsi="Calibri"/>
                <w:b/>
                <w:bCs/>
                <w:sz w:val="22"/>
                <w:szCs w:val="22"/>
              </w:rPr>
            </w:pPr>
            <w:r w:rsidRPr="008A70D5">
              <w:rPr>
                <w:rFonts w:ascii="Calibri" w:hAnsi="Calibri"/>
                <w:b/>
                <w:bCs/>
                <w:sz w:val="22"/>
                <w:szCs w:val="22"/>
              </w:rPr>
              <w:t>Stillingstype</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D82126" w:rsidRPr="008A70D5" w:rsidRDefault="00D82126" w:rsidP="00187EE4">
            <w:pPr>
              <w:jc w:val="center"/>
              <w:rPr>
                <w:rFonts w:ascii="Calibri" w:hAnsi="Calibri"/>
                <w:b/>
                <w:bCs/>
                <w:sz w:val="22"/>
                <w:szCs w:val="22"/>
              </w:rPr>
            </w:pPr>
            <w:r w:rsidRPr="008A70D5">
              <w:rPr>
                <w:rFonts w:ascii="Calibri" w:hAnsi="Calibri"/>
                <w:b/>
                <w:bCs/>
                <w:sz w:val="22"/>
                <w:szCs w:val="22"/>
              </w:rPr>
              <w:t>Ansiennitet</w:t>
            </w:r>
          </w:p>
        </w:tc>
        <w:tc>
          <w:tcPr>
            <w:tcW w:w="1681" w:type="dxa"/>
            <w:tcBorders>
              <w:top w:val="single" w:sz="4" w:space="0" w:color="auto"/>
              <w:left w:val="nil"/>
              <w:bottom w:val="single" w:sz="4" w:space="0" w:color="auto"/>
              <w:right w:val="single" w:sz="4" w:space="0" w:color="auto"/>
            </w:tcBorders>
            <w:shd w:val="clear" w:color="auto" w:fill="auto"/>
            <w:vAlign w:val="bottom"/>
            <w:hideMark/>
          </w:tcPr>
          <w:p w:rsidR="00D82126" w:rsidRPr="008A70D5" w:rsidRDefault="00D82126" w:rsidP="00187EE4">
            <w:pPr>
              <w:rPr>
                <w:rFonts w:ascii="Calibri" w:hAnsi="Calibri"/>
                <w:b/>
                <w:bCs/>
                <w:sz w:val="22"/>
                <w:szCs w:val="22"/>
              </w:rPr>
            </w:pPr>
            <w:r w:rsidRPr="008A70D5">
              <w:rPr>
                <w:rFonts w:ascii="Calibri" w:hAnsi="Calibri"/>
                <w:b/>
                <w:bCs/>
                <w:sz w:val="22"/>
                <w:szCs w:val="22"/>
              </w:rPr>
              <w:t>Minstelønnssats per 1.1.2020</w:t>
            </w:r>
          </w:p>
        </w:tc>
      </w:tr>
      <w:tr w:rsidR="00D82126" w:rsidRPr="008A70D5" w:rsidTr="00D82126">
        <w:trPr>
          <w:trHeight w:val="288"/>
        </w:trPr>
        <w:tc>
          <w:tcPr>
            <w:tcW w:w="2067"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Arbeidstakere uten særskilt krav til utdanning</w:t>
            </w:r>
          </w:p>
        </w:tc>
        <w:tc>
          <w:tcPr>
            <w:tcW w:w="1198" w:type="dxa"/>
            <w:tcBorders>
              <w:top w:val="single" w:sz="4" w:space="0" w:color="auto"/>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w:t>
            </w:r>
          </w:p>
        </w:tc>
        <w:tc>
          <w:tcPr>
            <w:tcW w:w="1681" w:type="dxa"/>
            <w:tcBorders>
              <w:top w:val="single" w:sz="4" w:space="0" w:color="auto"/>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312 800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318 100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6</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324 100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8</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336 300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375 700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16</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409 200 </w:t>
            </w:r>
          </w:p>
        </w:tc>
      </w:tr>
      <w:tr w:rsidR="00D82126" w:rsidRPr="008A70D5" w:rsidTr="00D82126">
        <w:trPr>
          <w:trHeight w:val="288"/>
        </w:trPr>
        <w:tc>
          <w:tcPr>
            <w:tcW w:w="2067" w:type="dxa"/>
            <w:vMerge/>
            <w:tcBorders>
              <w:top w:val="single" w:sz="4" w:space="0" w:color="auto"/>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DE9D9"/>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20</w:t>
            </w:r>
          </w:p>
        </w:tc>
        <w:tc>
          <w:tcPr>
            <w:tcW w:w="1681" w:type="dxa"/>
            <w:tcBorders>
              <w:top w:val="nil"/>
              <w:left w:val="nil"/>
              <w:bottom w:val="nil"/>
              <w:right w:val="single" w:sz="4" w:space="0" w:color="auto"/>
            </w:tcBorders>
            <w:shd w:val="clear" w:color="000000" w:fill="FDE9D9"/>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409 200 </w:t>
            </w:r>
          </w:p>
        </w:tc>
      </w:tr>
      <w:tr w:rsidR="00D82126" w:rsidRPr="008A70D5" w:rsidTr="00D82126">
        <w:trPr>
          <w:trHeight w:val="288"/>
        </w:trPr>
        <w:tc>
          <w:tcPr>
            <w:tcW w:w="2067" w:type="dxa"/>
            <w:vMerge w:val="restart"/>
            <w:tcBorders>
              <w:top w:val="nil"/>
              <w:left w:val="single" w:sz="4" w:space="0" w:color="auto"/>
              <w:bottom w:val="single" w:sz="4" w:space="0" w:color="000000"/>
              <w:right w:val="single" w:sz="4" w:space="0" w:color="auto"/>
            </w:tcBorders>
            <w:shd w:val="clear" w:color="000000" w:fill="FABF8F"/>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Fagarbeidere</w:t>
            </w:r>
          </w:p>
        </w:tc>
        <w:tc>
          <w:tcPr>
            <w:tcW w:w="1198" w:type="dxa"/>
            <w:tcBorders>
              <w:top w:val="single" w:sz="4" w:space="0" w:color="auto"/>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w:t>
            </w:r>
          </w:p>
        </w:tc>
        <w:tc>
          <w:tcPr>
            <w:tcW w:w="1681" w:type="dxa"/>
            <w:tcBorders>
              <w:top w:val="single" w:sz="4" w:space="0" w:color="auto"/>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360 900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370 100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6</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374 600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8</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385 500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424 400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16</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435 000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FABF8F"/>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20</w:t>
            </w:r>
          </w:p>
        </w:tc>
        <w:tc>
          <w:tcPr>
            <w:tcW w:w="1681" w:type="dxa"/>
            <w:tcBorders>
              <w:top w:val="nil"/>
              <w:left w:val="nil"/>
              <w:bottom w:val="nil"/>
              <w:right w:val="single" w:sz="4" w:space="0" w:color="auto"/>
            </w:tcBorders>
            <w:shd w:val="clear" w:color="000000" w:fill="FABF8F"/>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435 000 </w:t>
            </w:r>
          </w:p>
        </w:tc>
      </w:tr>
      <w:tr w:rsidR="00D82126" w:rsidRPr="008A70D5" w:rsidTr="00D82126">
        <w:trPr>
          <w:trHeight w:val="288"/>
        </w:trPr>
        <w:tc>
          <w:tcPr>
            <w:tcW w:w="206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Stillinger med krav om høyskoleutdanning uten lederansvar</w:t>
            </w:r>
          </w:p>
        </w:tc>
        <w:tc>
          <w:tcPr>
            <w:tcW w:w="1198" w:type="dxa"/>
            <w:tcBorders>
              <w:top w:val="single" w:sz="4" w:space="0" w:color="auto"/>
              <w:left w:val="nil"/>
              <w:bottom w:val="nil"/>
              <w:right w:val="single" w:sz="4" w:space="0" w:color="auto"/>
            </w:tcBorders>
            <w:shd w:val="clear" w:color="000000" w:fill="DAEEF3"/>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w:t>
            </w:r>
          </w:p>
        </w:tc>
        <w:tc>
          <w:tcPr>
            <w:tcW w:w="1681" w:type="dxa"/>
            <w:tcBorders>
              <w:top w:val="single" w:sz="4" w:space="0" w:color="auto"/>
              <w:left w:val="nil"/>
              <w:bottom w:val="nil"/>
              <w:right w:val="single" w:sz="4" w:space="0" w:color="auto"/>
            </w:tcBorders>
            <w:shd w:val="clear" w:color="000000" w:fill="DAEEF3"/>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429 700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DAEEF3"/>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w:t>
            </w:r>
          </w:p>
        </w:tc>
        <w:tc>
          <w:tcPr>
            <w:tcW w:w="1681" w:type="dxa"/>
            <w:tcBorders>
              <w:top w:val="nil"/>
              <w:left w:val="nil"/>
              <w:bottom w:val="nil"/>
              <w:right w:val="single" w:sz="4" w:space="0" w:color="auto"/>
            </w:tcBorders>
            <w:shd w:val="clear" w:color="000000" w:fill="DAEEF3"/>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433 800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DAEEF3"/>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8</w:t>
            </w:r>
          </w:p>
        </w:tc>
        <w:tc>
          <w:tcPr>
            <w:tcW w:w="1681" w:type="dxa"/>
            <w:tcBorders>
              <w:top w:val="nil"/>
              <w:left w:val="nil"/>
              <w:bottom w:val="nil"/>
              <w:right w:val="single" w:sz="4" w:space="0" w:color="auto"/>
            </w:tcBorders>
            <w:shd w:val="clear" w:color="000000" w:fill="DAEEF3"/>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450 000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DAEEF3"/>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w:t>
            </w:r>
          </w:p>
        </w:tc>
        <w:tc>
          <w:tcPr>
            <w:tcW w:w="1681" w:type="dxa"/>
            <w:tcBorders>
              <w:top w:val="nil"/>
              <w:left w:val="nil"/>
              <w:bottom w:val="nil"/>
              <w:right w:val="single" w:sz="4" w:space="0" w:color="auto"/>
            </w:tcBorders>
            <w:shd w:val="clear" w:color="000000" w:fill="DAEEF3"/>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500 000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DAEEF3"/>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16</w:t>
            </w:r>
          </w:p>
        </w:tc>
        <w:tc>
          <w:tcPr>
            <w:tcW w:w="1681" w:type="dxa"/>
            <w:tcBorders>
              <w:top w:val="nil"/>
              <w:left w:val="nil"/>
              <w:bottom w:val="nil"/>
              <w:right w:val="single" w:sz="4" w:space="0" w:color="auto"/>
            </w:tcBorders>
            <w:shd w:val="clear" w:color="000000" w:fill="DAEEF3"/>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505 000 </w:t>
            </w:r>
          </w:p>
        </w:tc>
      </w:tr>
      <w:tr w:rsidR="00D82126" w:rsidRPr="008A70D5" w:rsidTr="00D82126">
        <w:trPr>
          <w:trHeight w:val="288"/>
        </w:trPr>
        <w:tc>
          <w:tcPr>
            <w:tcW w:w="2067" w:type="dxa"/>
            <w:vMerge w:val="restart"/>
            <w:tcBorders>
              <w:top w:val="nil"/>
              <w:left w:val="single" w:sz="4" w:space="0" w:color="auto"/>
              <w:bottom w:val="single" w:sz="4" w:space="0" w:color="000000"/>
              <w:right w:val="single" w:sz="4" w:space="0" w:color="auto"/>
            </w:tcBorders>
            <w:shd w:val="clear" w:color="000000" w:fill="B7DEE8"/>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Stillinger med krav om høyskoleutdanning med lederansvar</w:t>
            </w:r>
          </w:p>
        </w:tc>
        <w:tc>
          <w:tcPr>
            <w:tcW w:w="1198" w:type="dxa"/>
            <w:tcBorders>
              <w:top w:val="single" w:sz="4" w:space="0" w:color="auto"/>
              <w:left w:val="nil"/>
              <w:bottom w:val="nil"/>
              <w:right w:val="single" w:sz="4" w:space="0" w:color="auto"/>
            </w:tcBorders>
            <w:shd w:val="clear" w:color="000000" w:fill="B7DEE8"/>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w:t>
            </w:r>
          </w:p>
        </w:tc>
        <w:tc>
          <w:tcPr>
            <w:tcW w:w="1681" w:type="dxa"/>
            <w:tcBorders>
              <w:top w:val="single" w:sz="4" w:space="0" w:color="auto"/>
              <w:left w:val="nil"/>
              <w:bottom w:val="nil"/>
              <w:right w:val="single" w:sz="4" w:space="0" w:color="auto"/>
            </w:tcBorders>
            <w:shd w:val="clear" w:color="000000" w:fill="B7DEE8"/>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447 900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B7DEE8"/>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w:t>
            </w:r>
          </w:p>
        </w:tc>
        <w:tc>
          <w:tcPr>
            <w:tcW w:w="1681" w:type="dxa"/>
            <w:tcBorders>
              <w:top w:val="nil"/>
              <w:left w:val="nil"/>
              <w:bottom w:val="nil"/>
              <w:right w:val="single" w:sz="4" w:space="0" w:color="auto"/>
            </w:tcBorders>
            <w:shd w:val="clear" w:color="000000" w:fill="B7DEE8"/>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453 500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B7DEE8"/>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8</w:t>
            </w:r>
          </w:p>
        </w:tc>
        <w:tc>
          <w:tcPr>
            <w:tcW w:w="1681" w:type="dxa"/>
            <w:tcBorders>
              <w:top w:val="nil"/>
              <w:left w:val="nil"/>
              <w:bottom w:val="nil"/>
              <w:right w:val="single" w:sz="4" w:space="0" w:color="auto"/>
            </w:tcBorders>
            <w:shd w:val="clear" w:color="000000" w:fill="B7DEE8"/>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470 000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B7DEE8"/>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w:t>
            </w:r>
          </w:p>
        </w:tc>
        <w:tc>
          <w:tcPr>
            <w:tcW w:w="1681" w:type="dxa"/>
            <w:tcBorders>
              <w:top w:val="nil"/>
              <w:left w:val="nil"/>
              <w:bottom w:val="nil"/>
              <w:right w:val="single" w:sz="4" w:space="0" w:color="auto"/>
            </w:tcBorders>
            <w:shd w:val="clear" w:color="000000" w:fill="B7DEE8"/>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525 000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B7DEE8"/>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16</w:t>
            </w:r>
          </w:p>
        </w:tc>
        <w:tc>
          <w:tcPr>
            <w:tcW w:w="1681" w:type="dxa"/>
            <w:tcBorders>
              <w:top w:val="nil"/>
              <w:left w:val="nil"/>
              <w:bottom w:val="nil"/>
              <w:right w:val="single" w:sz="4" w:space="0" w:color="auto"/>
            </w:tcBorders>
            <w:shd w:val="clear" w:color="000000" w:fill="B7DEE8"/>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535 000 </w:t>
            </w:r>
          </w:p>
        </w:tc>
      </w:tr>
      <w:tr w:rsidR="00D82126" w:rsidRPr="008A70D5" w:rsidTr="00D82126">
        <w:trPr>
          <w:trHeight w:val="288"/>
        </w:trPr>
        <w:tc>
          <w:tcPr>
            <w:tcW w:w="2067" w:type="dxa"/>
            <w:vMerge w:val="restart"/>
            <w:tcBorders>
              <w:top w:val="nil"/>
              <w:left w:val="single" w:sz="4" w:space="0" w:color="auto"/>
              <w:bottom w:val="single" w:sz="4" w:space="0" w:color="000000"/>
              <w:right w:val="single" w:sz="4" w:space="0" w:color="auto"/>
            </w:tcBorders>
            <w:shd w:val="clear" w:color="000000" w:fill="92CDDC"/>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Stillinger med krav om høyskoleutdanning og krav om ytterligere spesialutdanning</w:t>
            </w:r>
          </w:p>
        </w:tc>
        <w:tc>
          <w:tcPr>
            <w:tcW w:w="1198" w:type="dxa"/>
            <w:tcBorders>
              <w:top w:val="single" w:sz="4" w:space="0" w:color="auto"/>
              <w:left w:val="nil"/>
              <w:bottom w:val="nil"/>
              <w:right w:val="single" w:sz="4" w:space="0" w:color="auto"/>
            </w:tcBorders>
            <w:shd w:val="clear" w:color="000000" w:fill="92CDDC"/>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w:t>
            </w:r>
          </w:p>
        </w:tc>
        <w:tc>
          <w:tcPr>
            <w:tcW w:w="1681" w:type="dxa"/>
            <w:tcBorders>
              <w:top w:val="single" w:sz="4" w:space="0" w:color="auto"/>
              <w:left w:val="nil"/>
              <w:bottom w:val="nil"/>
              <w:right w:val="single" w:sz="4" w:space="0" w:color="auto"/>
            </w:tcBorders>
            <w:shd w:val="clear" w:color="000000" w:fill="92CDDC"/>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453 700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92CDDC"/>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w:t>
            </w:r>
          </w:p>
        </w:tc>
        <w:tc>
          <w:tcPr>
            <w:tcW w:w="1681" w:type="dxa"/>
            <w:tcBorders>
              <w:top w:val="nil"/>
              <w:left w:val="nil"/>
              <w:bottom w:val="nil"/>
              <w:right w:val="single" w:sz="4" w:space="0" w:color="auto"/>
            </w:tcBorders>
            <w:shd w:val="clear" w:color="000000" w:fill="92CDDC"/>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466 000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92CDDC"/>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8</w:t>
            </w:r>
          </w:p>
        </w:tc>
        <w:tc>
          <w:tcPr>
            <w:tcW w:w="1681" w:type="dxa"/>
            <w:tcBorders>
              <w:top w:val="nil"/>
              <w:left w:val="nil"/>
              <w:bottom w:val="nil"/>
              <w:right w:val="single" w:sz="4" w:space="0" w:color="auto"/>
            </w:tcBorders>
            <w:shd w:val="clear" w:color="000000" w:fill="92CDDC"/>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477 600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92CDDC"/>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w:t>
            </w:r>
          </w:p>
        </w:tc>
        <w:tc>
          <w:tcPr>
            <w:tcW w:w="1681" w:type="dxa"/>
            <w:tcBorders>
              <w:top w:val="nil"/>
              <w:left w:val="nil"/>
              <w:bottom w:val="nil"/>
              <w:right w:val="single" w:sz="4" w:space="0" w:color="auto"/>
            </w:tcBorders>
            <w:shd w:val="clear" w:color="000000" w:fill="92CDDC"/>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525 000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92CDDC"/>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16</w:t>
            </w:r>
          </w:p>
        </w:tc>
        <w:tc>
          <w:tcPr>
            <w:tcW w:w="1681" w:type="dxa"/>
            <w:tcBorders>
              <w:top w:val="nil"/>
              <w:left w:val="nil"/>
              <w:bottom w:val="nil"/>
              <w:right w:val="single" w:sz="4" w:space="0" w:color="auto"/>
            </w:tcBorders>
            <w:shd w:val="clear" w:color="000000" w:fill="92CDDC"/>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535 000 </w:t>
            </w:r>
          </w:p>
        </w:tc>
      </w:tr>
      <w:tr w:rsidR="00D82126" w:rsidRPr="008A70D5" w:rsidTr="00D82126">
        <w:trPr>
          <w:trHeight w:val="288"/>
        </w:trPr>
        <w:tc>
          <w:tcPr>
            <w:tcW w:w="2067" w:type="dxa"/>
            <w:vMerge w:val="restart"/>
            <w:tcBorders>
              <w:top w:val="nil"/>
              <w:left w:val="single" w:sz="4" w:space="0" w:color="auto"/>
              <w:bottom w:val="single" w:sz="4" w:space="0" w:color="000000"/>
              <w:right w:val="single" w:sz="4" w:space="0" w:color="auto"/>
            </w:tcBorders>
            <w:shd w:val="clear" w:color="000000" w:fill="CCC0DA"/>
            <w:vAlign w:val="center"/>
            <w:hideMark/>
          </w:tcPr>
          <w:p w:rsidR="00D82126" w:rsidRPr="008A70D5" w:rsidRDefault="00D82126" w:rsidP="00187EE4">
            <w:pPr>
              <w:jc w:val="center"/>
              <w:rPr>
                <w:rFonts w:ascii="Calibri" w:hAnsi="Calibri"/>
                <w:sz w:val="22"/>
                <w:szCs w:val="22"/>
              </w:rPr>
            </w:pPr>
            <w:r w:rsidRPr="008A70D5">
              <w:rPr>
                <w:rFonts w:ascii="Calibri" w:hAnsi="Calibri"/>
                <w:sz w:val="22"/>
                <w:szCs w:val="22"/>
              </w:rPr>
              <w:t>Styrer med godkjent utdanning</w:t>
            </w:r>
          </w:p>
        </w:tc>
        <w:tc>
          <w:tcPr>
            <w:tcW w:w="1198" w:type="dxa"/>
            <w:tcBorders>
              <w:top w:val="single" w:sz="4" w:space="0" w:color="auto"/>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0-3,9</w:t>
            </w:r>
          </w:p>
        </w:tc>
        <w:tc>
          <w:tcPr>
            <w:tcW w:w="1681" w:type="dxa"/>
            <w:tcBorders>
              <w:top w:val="single" w:sz="4" w:space="0" w:color="auto"/>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543 052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4-6,9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543 154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7-9,9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559 389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10-13,9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581 428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14-16,9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593 419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17-20,9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605 472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nil"/>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21-26,9</w:t>
            </w:r>
          </w:p>
        </w:tc>
        <w:tc>
          <w:tcPr>
            <w:tcW w:w="1681" w:type="dxa"/>
            <w:tcBorders>
              <w:top w:val="nil"/>
              <w:left w:val="nil"/>
              <w:bottom w:val="nil"/>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612 577 </w:t>
            </w:r>
          </w:p>
        </w:tc>
      </w:tr>
      <w:tr w:rsidR="00D82126" w:rsidRPr="008A70D5" w:rsidTr="00D82126">
        <w:trPr>
          <w:trHeight w:val="288"/>
        </w:trPr>
        <w:tc>
          <w:tcPr>
            <w:tcW w:w="2067" w:type="dxa"/>
            <w:vMerge/>
            <w:tcBorders>
              <w:top w:val="nil"/>
              <w:left w:val="single" w:sz="4" w:space="0" w:color="auto"/>
              <w:bottom w:val="single" w:sz="4" w:space="0" w:color="000000"/>
              <w:right w:val="single" w:sz="4" w:space="0" w:color="auto"/>
            </w:tcBorders>
            <w:vAlign w:val="center"/>
            <w:hideMark/>
          </w:tcPr>
          <w:p w:rsidR="00D82126" w:rsidRPr="008A70D5" w:rsidRDefault="00D82126" w:rsidP="00187EE4">
            <w:pPr>
              <w:rPr>
                <w:rFonts w:ascii="Calibri" w:hAnsi="Calibri"/>
                <w:sz w:val="22"/>
                <w:szCs w:val="22"/>
              </w:rPr>
            </w:pPr>
          </w:p>
        </w:tc>
        <w:tc>
          <w:tcPr>
            <w:tcW w:w="1198" w:type="dxa"/>
            <w:tcBorders>
              <w:top w:val="nil"/>
              <w:left w:val="nil"/>
              <w:bottom w:val="single" w:sz="4" w:space="0" w:color="auto"/>
              <w:right w:val="single" w:sz="4" w:space="0" w:color="auto"/>
            </w:tcBorders>
            <w:shd w:val="clear" w:color="000000" w:fill="CCC0DA"/>
            <w:noWrap/>
            <w:vAlign w:val="bottom"/>
            <w:hideMark/>
          </w:tcPr>
          <w:p w:rsidR="00D82126" w:rsidRPr="008A70D5" w:rsidRDefault="00D82126" w:rsidP="00187EE4">
            <w:pPr>
              <w:jc w:val="center"/>
              <w:rPr>
                <w:rFonts w:ascii="Calibri" w:hAnsi="Calibri"/>
                <w:sz w:val="22"/>
                <w:szCs w:val="22"/>
              </w:rPr>
            </w:pPr>
            <w:r w:rsidRPr="008A70D5">
              <w:rPr>
                <w:rFonts w:ascii="Calibri" w:hAnsi="Calibri"/>
                <w:sz w:val="22"/>
                <w:szCs w:val="22"/>
              </w:rPr>
              <w:t>27+</w:t>
            </w:r>
          </w:p>
        </w:tc>
        <w:tc>
          <w:tcPr>
            <w:tcW w:w="1681" w:type="dxa"/>
            <w:tcBorders>
              <w:top w:val="nil"/>
              <w:left w:val="nil"/>
              <w:bottom w:val="single" w:sz="4" w:space="0" w:color="auto"/>
              <w:right w:val="single" w:sz="4" w:space="0" w:color="auto"/>
            </w:tcBorders>
            <w:shd w:val="clear" w:color="000000" w:fill="CCC0DA"/>
            <w:noWrap/>
            <w:vAlign w:val="bottom"/>
            <w:hideMark/>
          </w:tcPr>
          <w:p w:rsidR="00D82126" w:rsidRPr="008A70D5" w:rsidRDefault="00D82126" w:rsidP="00187EE4">
            <w:pPr>
              <w:rPr>
                <w:rFonts w:ascii="Calibri" w:hAnsi="Calibri"/>
                <w:sz w:val="22"/>
                <w:szCs w:val="22"/>
              </w:rPr>
            </w:pPr>
            <w:r w:rsidRPr="008A70D5">
              <w:rPr>
                <w:rFonts w:ascii="Calibri" w:hAnsi="Calibri"/>
                <w:sz w:val="22"/>
                <w:szCs w:val="22"/>
              </w:rPr>
              <w:t xml:space="preserve">                623 020 </w:t>
            </w:r>
          </w:p>
        </w:tc>
      </w:tr>
    </w:tbl>
    <w:p w:rsidR="009F3FEE" w:rsidRPr="008A70D5" w:rsidRDefault="009F3FEE" w:rsidP="009F3FEE">
      <w:pPr>
        <w:spacing w:after="160" w:line="259" w:lineRule="auto"/>
        <w:rPr>
          <w:rFonts w:ascii="Calibri" w:eastAsia="Calibri" w:hAnsi="Calibri"/>
          <w:sz w:val="22"/>
          <w:szCs w:val="22"/>
          <w:lang w:eastAsia="en-US"/>
        </w:rPr>
      </w:pPr>
    </w:p>
    <w:p w:rsidR="009F3FEE" w:rsidRPr="000E17EB" w:rsidRDefault="009F3FEE" w:rsidP="002C4F36"/>
    <w:p w:rsidR="002C4F36" w:rsidRPr="00255188" w:rsidRDefault="002C4F36" w:rsidP="00D31374">
      <w:pPr>
        <w:rPr>
          <w:b/>
        </w:rPr>
      </w:pPr>
    </w:p>
    <w:p w:rsidR="00D31374" w:rsidRDefault="00450761" w:rsidP="00D31374">
      <w:r>
        <w:t>(…)</w:t>
      </w:r>
    </w:p>
    <w:p w:rsidR="00450761" w:rsidRDefault="00450761" w:rsidP="00D31374">
      <w:pPr>
        <w:rPr>
          <w:b/>
          <w:bCs/>
          <w:i/>
          <w:iCs/>
          <w:u w:val="single"/>
        </w:rPr>
      </w:pPr>
    </w:p>
    <w:p w:rsidR="00D31374" w:rsidRPr="000E17EB" w:rsidRDefault="00D31374" w:rsidP="00D31374">
      <w:pPr>
        <w:rPr>
          <w:b/>
          <w:bCs/>
          <w:i/>
          <w:iCs/>
          <w:u w:val="single"/>
        </w:rPr>
      </w:pPr>
      <w:r w:rsidRPr="000E17EB">
        <w:rPr>
          <w:b/>
          <w:bCs/>
          <w:i/>
          <w:iCs/>
          <w:u w:val="single"/>
        </w:rPr>
        <w:t>3.3.2 Avlønning av arbeidstakere med fagbrev</w:t>
      </w:r>
    </w:p>
    <w:p w:rsidR="00D31374" w:rsidRDefault="00D31374" w:rsidP="00D31374">
      <w:pPr>
        <w:rPr>
          <w:i/>
          <w:iCs/>
          <w:sz w:val="22"/>
          <w:szCs w:val="22"/>
          <w:u w:val="single"/>
        </w:rPr>
      </w:pPr>
      <w:r>
        <w:rPr>
          <w:i/>
          <w:iCs/>
          <w:u w:val="single"/>
        </w:rPr>
        <w:t xml:space="preserve">Ansatte som, etter avtale med arbeidsgiver, i løpet av tilsettingsforholdet har tatt relevant fagbrev skal </w:t>
      </w:r>
      <w:proofErr w:type="spellStart"/>
      <w:r>
        <w:rPr>
          <w:i/>
          <w:iCs/>
          <w:u w:val="single"/>
        </w:rPr>
        <w:t>lønnsinnplasseres</w:t>
      </w:r>
      <w:proofErr w:type="spellEnd"/>
      <w:r>
        <w:rPr>
          <w:i/>
          <w:iCs/>
          <w:u w:val="single"/>
        </w:rPr>
        <w:t xml:space="preserve"> som fagarbeidere, jf. 3.2.3 Lønnsstige fagarbeidere. </w:t>
      </w:r>
    </w:p>
    <w:p w:rsidR="00450761" w:rsidRPr="00450761" w:rsidRDefault="00450761" w:rsidP="00D31374">
      <w:pPr>
        <w:rPr>
          <w:i/>
          <w:iCs/>
          <w:sz w:val="22"/>
          <w:szCs w:val="22"/>
          <w:u w:val="single"/>
        </w:rPr>
      </w:pPr>
    </w:p>
    <w:p w:rsidR="00D31374" w:rsidRPr="00AE7988" w:rsidRDefault="00D31374" w:rsidP="00D31374">
      <w:pPr>
        <w:rPr>
          <w:b/>
        </w:rPr>
      </w:pPr>
      <w:r w:rsidRPr="00AE7988">
        <w:rPr>
          <w:b/>
        </w:rPr>
        <w:t>3.3.</w:t>
      </w:r>
      <w:r w:rsidRPr="00AE7988">
        <w:rPr>
          <w:b/>
          <w:strike/>
        </w:rPr>
        <w:t>2</w:t>
      </w:r>
      <w:r w:rsidRPr="00AE7988">
        <w:rPr>
          <w:b/>
        </w:rPr>
        <w:t>3 Tilleggs-/videreutdanning</w:t>
      </w:r>
    </w:p>
    <w:p w:rsidR="00D31374" w:rsidRPr="000E17EB" w:rsidRDefault="00D31374" w:rsidP="00D31374">
      <w:r w:rsidRPr="000E17EB">
        <w:t>Nummerering endres som følge av ny 3.3.2</w:t>
      </w:r>
    </w:p>
    <w:p w:rsidR="002C4F36" w:rsidRDefault="002C4F36" w:rsidP="002C4F36">
      <w:pPr>
        <w:pStyle w:val="NormalWeb"/>
        <w:shd w:val="clear" w:color="auto" w:fill="FFFFFF"/>
        <w:spacing w:before="0" w:beforeAutospacing="0"/>
        <w:rPr>
          <w:rFonts w:ascii="Cambria" w:hAnsi="Cambria"/>
          <w:sz w:val="22"/>
          <w:szCs w:val="22"/>
        </w:rPr>
      </w:pPr>
    </w:p>
    <w:p w:rsidR="002C4F36" w:rsidRPr="00CA2039" w:rsidRDefault="002C4F36" w:rsidP="002C4F36">
      <w:r w:rsidRPr="00CA2039">
        <w:rPr>
          <w:b/>
        </w:rPr>
        <w:t>KAP. 6. VARIGHET/REGULERING 2. AVTALEÅR</w:t>
      </w:r>
    </w:p>
    <w:p w:rsidR="002C4F36" w:rsidRPr="00CA2039" w:rsidRDefault="002C4F36" w:rsidP="002C4F36"/>
    <w:p w:rsidR="002C4F36" w:rsidRPr="00B463A0" w:rsidRDefault="002C4F36" w:rsidP="00B463A0">
      <w:pPr>
        <w:pStyle w:val="Overskrift5"/>
        <w:shd w:val="clear" w:color="auto" w:fill="FFFFFF"/>
        <w:rPr>
          <w:rStyle w:val="tocnumber"/>
          <w:rFonts w:ascii="Cambria" w:hAnsi="Cambria" w:cs="Arial"/>
          <w:b/>
          <w:color w:val="000000"/>
          <w:sz w:val="22"/>
          <w:szCs w:val="22"/>
        </w:rPr>
      </w:pPr>
      <w:r w:rsidRPr="00B463A0">
        <w:rPr>
          <w:rStyle w:val="tocnumber"/>
          <w:rFonts w:ascii="Cambria" w:hAnsi="Cambria" w:cs="Arial"/>
          <w:b/>
          <w:color w:val="000000"/>
          <w:sz w:val="22"/>
          <w:szCs w:val="22"/>
        </w:rPr>
        <w:t>6.1 Regulering 2. avtaleår</w:t>
      </w:r>
    </w:p>
    <w:p w:rsidR="002C4F36" w:rsidRDefault="002C4F36" w:rsidP="002C4F36">
      <w:pPr>
        <w:rPr>
          <w:i/>
        </w:rPr>
      </w:pPr>
      <w:r w:rsidRPr="00CA2039">
        <w:tab/>
      </w:r>
      <w:r>
        <w:rPr>
          <w:i/>
        </w:rPr>
        <w:t>- Årstall endres til 1. mai 2021</w:t>
      </w:r>
    </w:p>
    <w:p w:rsidR="003171D9" w:rsidRDefault="003171D9" w:rsidP="002C4F36">
      <w:pPr>
        <w:rPr>
          <w:i/>
        </w:rPr>
      </w:pPr>
    </w:p>
    <w:p w:rsidR="003171D9" w:rsidRPr="003171D9" w:rsidRDefault="003171D9" w:rsidP="002C4F36">
      <w:pPr>
        <w:rPr>
          <w:color w:val="auto"/>
        </w:rPr>
      </w:pPr>
      <w:r w:rsidRPr="003171D9">
        <w:rPr>
          <w:color w:val="auto"/>
        </w:rPr>
        <w:t>Ny siste setning til 2. avsnitt skal lyde:</w:t>
      </w:r>
    </w:p>
    <w:p w:rsidR="00B463A0" w:rsidRPr="003171D9" w:rsidRDefault="003171D9" w:rsidP="002C4F36">
      <w:pPr>
        <w:rPr>
          <w:i/>
          <w:color w:val="auto"/>
          <w:u w:val="single"/>
        </w:rPr>
      </w:pPr>
      <w:r w:rsidRPr="003171D9">
        <w:rPr>
          <w:i/>
          <w:color w:val="auto"/>
          <w:u w:val="single"/>
        </w:rPr>
        <w:t>Dersom en av partene krever det, kan man ta opp forhandlinger om pensjon/AFP i mellomoppgjøret 2021.</w:t>
      </w:r>
    </w:p>
    <w:p w:rsidR="003171D9" w:rsidRPr="003171D9" w:rsidRDefault="003171D9" w:rsidP="002C4F36">
      <w:pPr>
        <w:rPr>
          <w:color w:val="auto"/>
        </w:rPr>
      </w:pPr>
    </w:p>
    <w:p w:rsidR="002C4F36" w:rsidRPr="00B463A0" w:rsidRDefault="002C4F36" w:rsidP="00B463A0">
      <w:pPr>
        <w:pStyle w:val="Overskrift5"/>
        <w:shd w:val="clear" w:color="auto" w:fill="FFFFFF"/>
        <w:rPr>
          <w:rStyle w:val="tocnumber"/>
          <w:rFonts w:ascii="Cambria" w:hAnsi="Cambria" w:cs="Arial"/>
          <w:b/>
          <w:color w:val="000000"/>
          <w:sz w:val="22"/>
          <w:szCs w:val="22"/>
        </w:rPr>
      </w:pPr>
      <w:r w:rsidRPr="00B463A0">
        <w:rPr>
          <w:rStyle w:val="tocnumber"/>
          <w:rFonts w:ascii="Cambria" w:hAnsi="Cambria" w:cs="Arial"/>
          <w:b/>
          <w:color w:val="000000"/>
          <w:sz w:val="22"/>
          <w:szCs w:val="22"/>
        </w:rPr>
        <w:t>6.2 Varighet</w:t>
      </w:r>
    </w:p>
    <w:p w:rsidR="002C4F36" w:rsidRPr="00E85977" w:rsidRDefault="002C4F36" w:rsidP="002C4F36">
      <w:pPr>
        <w:rPr>
          <w:i/>
        </w:rPr>
      </w:pPr>
      <w:r w:rsidRPr="00CA2039">
        <w:tab/>
      </w:r>
      <w:r>
        <w:rPr>
          <w:i/>
        </w:rPr>
        <w:t>- Utløpsdato endres til 30.04.22</w:t>
      </w:r>
      <w:r w:rsidRPr="00E85977">
        <w:rPr>
          <w:i/>
        </w:rPr>
        <w:t>.</w:t>
      </w:r>
    </w:p>
    <w:p w:rsidR="002C4F36" w:rsidRPr="00CA2039" w:rsidRDefault="002C4F36" w:rsidP="002C4F36"/>
    <w:p w:rsidR="002C4F36" w:rsidRDefault="002C4F36" w:rsidP="002C4F36">
      <w:pPr>
        <w:rPr>
          <w:b/>
        </w:rPr>
      </w:pPr>
    </w:p>
    <w:p w:rsidR="002C4F36" w:rsidRDefault="002C4F36" w:rsidP="002C4F36">
      <w:pPr>
        <w:rPr>
          <w:b/>
        </w:rPr>
      </w:pPr>
    </w:p>
    <w:p w:rsidR="002C4F36" w:rsidRDefault="002C4F36" w:rsidP="002C4F36">
      <w:pPr>
        <w:rPr>
          <w:b/>
        </w:rPr>
      </w:pPr>
    </w:p>
    <w:p w:rsidR="00D06932" w:rsidRDefault="00D06932">
      <w:pPr>
        <w:rPr>
          <w:b/>
        </w:rPr>
      </w:pPr>
      <w:r>
        <w:rPr>
          <w:b/>
        </w:rPr>
        <w:br w:type="page"/>
      </w:r>
    </w:p>
    <w:p w:rsidR="002C4F36" w:rsidRDefault="002C4F36" w:rsidP="002C4F36">
      <w:pPr>
        <w:rPr>
          <w:b/>
        </w:rPr>
      </w:pPr>
    </w:p>
    <w:p w:rsidR="002C4F36" w:rsidRPr="00D749EE" w:rsidRDefault="002C4F36" w:rsidP="002C4F36">
      <w:pPr>
        <w:rPr>
          <w:b/>
        </w:rPr>
      </w:pPr>
      <w:r w:rsidRPr="00D749EE">
        <w:rPr>
          <w:b/>
        </w:rPr>
        <w:t>Til protokollen</w:t>
      </w:r>
    </w:p>
    <w:p w:rsidR="002C4F36" w:rsidRDefault="002C4F36" w:rsidP="002C4F36">
      <w:pPr>
        <w:rPr>
          <w:b/>
          <w:i/>
        </w:rPr>
      </w:pPr>
    </w:p>
    <w:p w:rsid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color w:val="auto"/>
        </w:rPr>
      </w:pPr>
      <w:r>
        <w:rPr>
          <w:b/>
          <w:bCs/>
          <w:i/>
          <w:iCs/>
        </w:rPr>
        <w:t>Om oppgjøret</w:t>
      </w:r>
    </w:p>
    <w:p w:rsidR="00450761" w:rsidRDefault="00450761" w:rsidP="00450761">
      <w:pPr>
        <w:ind w:firstLine="2"/>
        <w:rPr>
          <w:rFonts w:eastAsiaTheme="minorHAnsi"/>
        </w:rPr>
      </w:pPr>
    </w:p>
    <w:p w:rsidR="00450761" w:rsidRPr="003171D9" w:rsidRDefault="00AB3074" w:rsidP="00450761">
      <w:r w:rsidRPr="003171D9">
        <w:t>Minstelønnshevingene pr. 1.1.2020, sammen med overheng fra 2019 og forventet glidning i 2020, gir et oppgjør på linje med frontfaget.</w:t>
      </w:r>
    </w:p>
    <w:p w:rsidR="00450761" w:rsidRDefault="00450761" w:rsidP="00450761">
      <w:pPr>
        <w:rPr>
          <w:b/>
          <w:bCs/>
          <w:i/>
          <w:iCs/>
          <w:u w:val="single"/>
        </w:rPr>
      </w:pPr>
    </w:p>
    <w:p w:rsid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Pr>
          <w:b/>
          <w:bCs/>
          <w:i/>
          <w:iCs/>
        </w:rPr>
        <w:t>Redaksjonsutvalg</w:t>
      </w:r>
    </w:p>
    <w:p w:rsidR="00450761" w:rsidRDefault="00450761" w:rsidP="00450761">
      <w:pPr>
        <w:ind w:left="362"/>
        <w:rPr>
          <w:rFonts w:eastAsiaTheme="minorHAnsi"/>
          <w:b/>
          <w:bCs/>
          <w:i/>
          <w:iCs/>
        </w:rPr>
      </w:pPr>
    </w:p>
    <w:p w:rsidR="00450761" w:rsidRPr="003171D9" w:rsidRDefault="00450761" w:rsidP="00450761">
      <w:pPr>
        <w:rPr>
          <w:bCs/>
        </w:rPr>
      </w:pPr>
      <w:r w:rsidRPr="003171D9">
        <w:rPr>
          <w:bCs/>
        </w:rPr>
        <w:t xml:space="preserve">Partene nedsetter et redaksjonsutvalg </w:t>
      </w:r>
      <w:r w:rsidRPr="003171D9">
        <w:t xml:space="preserve">som skal ha en teknisk gjennomgang av tariffavtalen, samt vedleggene, inkludert den nye barnehagepensjonsordningen. </w:t>
      </w:r>
      <w:r w:rsidRPr="003171D9">
        <w:rPr>
          <w:bCs/>
        </w:rPr>
        <w:t>Samme utvalg justerer ordlyden i kap. 3, 3.1.1 i tråd med ny ordning.</w:t>
      </w:r>
    </w:p>
    <w:p w:rsidR="00450761" w:rsidRDefault="00450761" w:rsidP="00450761">
      <w:pPr>
        <w:rPr>
          <w:sz w:val="28"/>
          <w:szCs w:val="28"/>
        </w:rPr>
      </w:pPr>
    </w:p>
    <w:p w:rsid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Pr>
          <w:b/>
          <w:bCs/>
          <w:i/>
          <w:iCs/>
        </w:rPr>
        <w:t xml:space="preserve">Partssammensatt utvalg AFP </w:t>
      </w:r>
    </w:p>
    <w:p w:rsidR="00450761" w:rsidRDefault="00450761" w:rsidP="00450761">
      <w:pPr>
        <w:rPr>
          <w:rFonts w:eastAsiaTheme="minorHAnsi"/>
        </w:rPr>
      </w:pPr>
    </w:p>
    <w:p w:rsidR="00450761" w:rsidRDefault="00450761" w:rsidP="00450761">
      <w:pPr>
        <w:rPr>
          <w:b/>
          <w:bCs/>
        </w:rPr>
      </w:pPr>
      <w:r w:rsidRPr="00450761">
        <w:rPr>
          <w:iCs/>
        </w:rPr>
        <w:t>Det nedsettes et partssammensatt utvalg som skal vurdere og foreslå ulike måter å gjennomføre overgang til ny AFP-ordning i PBL-området, herunder kostnadsrammer, avvikling av gammel ordning, gjennomgang av innfasing for å sikre at enkeltgrupper ivaretas og kompensasjon med nye beregninger som inkluderer virkningen av privat AFP (</w:t>
      </w:r>
      <w:proofErr w:type="spellStart"/>
      <w:r w:rsidRPr="00450761">
        <w:rPr>
          <w:iCs/>
        </w:rPr>
        <w:t>jfr</w:t>
      </w:r>
      <w:proofErr w:type="spellEnd"/>
      <w:r w:rsidRPr="00450761">
        <w:rPr>
          <w:iCs/>
        </w:rPr>
        <w:t xml:space="preserve"> protokoll fra 2019). Arbeidet skal danne grunnlaget for forhandlingene i hovedoppgjøret i 2022 med sikte på å innføre privat AFP senest 1. januar 2023, jfr. protokoll av 26. august 2019</w:t>
      </w:r>
      <w:r w:rsidR="003171D9">
        <w:rPr>
          <w:iCs/>
        </w:rPr>
        <w:t>.</w:t>
      </w:r>
    </w:p>
    <w:p w:rsidR="00450761" w:rsidRDefault="00450761" w:rsidP="00450761">
      <w:pPr>
        <w:pStyle w:val="NormalWeb"/>
        <w:shd w:val="clear" w:color="auto" w:fill="FFFFFF"/>
        <w:spacing w:before="0" w:beforeAutospacing="0"/>
        <w:rPr>
          <w:rFonts w:ascii="Cambria" w:hAnsi="Cambria"/>
        </w:rPr>
      </w:pPr>
    </w:p>
    <w:p w:rsid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Pr>
          <w:b/>
          <w:bCs/>
          <w:i/>
          <w:iCs/>
        </w:rPr>
        <w:t>Pensjonstilskudd</w:t>
      </w:r>
    </w:p>
    <w:p w:rsidR="00450761" w:rsidRDefault="00450761" w:rsidP="00450761">
      <w:pPr>
        <w:rPr>
          <w:rFonts w:ascii="Calibri" w:eastAsiaTheme="minorHAnsi" w:hAnsi="Calibri" w:cs="Calibri"/>
          <w:sz w:val="22"/>
          <w:szCs w:val="22"/>
          <w:lang w:eastAsia="en-US"/>
        </w:rPr>
      </w:pPr>
    </w:p>
    <w:p w:rsidR="003171D9" w:rsidRDefault="003171D9" w:rsidP="003171D9">
      <w:pPr>
        <w:spacing w:after="160" w:line="252" w:lineRule="auto"/>
        <w:rPr>
          <w:color w:val="auto"/>
        </w:rPr>
      </w:pPr>
      <w:r>
        <w:t xml:space="preserve">Partene er bekymret for konsekvensene av et varslet kutt i pensjonstilskuddet i dagens finansieringsmodell, uten at det først er gjort en helhetlig gjennomgang av hele systemet for finansiering av private barnehager. </w:t>
      </w:r>
    </w:p>
    <w:p w:rsidR="003171D9" w:rsidRDefault="003171D9" w:rsidP="003171D9">
      <w:pPr>
        <w:spacing w:after="160" w:line="252" w:lineRule="auto"/>
      </w:pPr>
      <w:r w:rsidRPr="003171D9">
        <w:t xml:space="preserve">Barnehagepensjonsordningen </w:t>
      </w:r>
      <w:r>
        <w:t xml:space="preserve">baserer seg på en felles forståelse av de gjeldende rammebetingelsene i sektoren. </w:t>
      </w:r>
    </w:p>
    <w:p w:rsidR="003171D9" w:rsidRDefault="003171D9" w:rsidP="003171D9">
      <w:pPr>
        <w:spacing w:after="160" w:line="252" w:lineRule="auto"/>
      </w:pPr>
      <w:r>
        <w:t xml:space="preserve">Partene ble ved mellomoppgjøret i 2019 enige om å jobbe sammen mot kutt i pensjonstilskuddet til private barnehager – og vil sammen følge dette opp videre etter årets forhandlinger. </w:t>
      </w:r>
    </w:p>
    <w:p w:rsidR="003171D9" w:rsidRDefault="003171D9" w:rsidP="003171D9">
      <w:pPr>
        <w:spacing w:after="160" w:line="252" w:lineRule="auto"/>
        <w:rPr>
          <w:color w:val="FF0000"/>
        </w:rPr>
      </w:pPr>
      <w:r>
        <w:t>Ved vesentlige endringer i barnehagenes rammebetingelser, herunder varslet kutt i pensjonstilskudd,</w:t>
      </w:r>
      <w:r>
        <w:rPr>
          <w:i/>
          <w:iCs/>
        </w:rPr>
        <w:t xml:space="preserve"> </w:t>
      </w:r>
      <w:r>
        <w:t xml:space="preserve">vil dette kunne true nivået på </w:t>
      </w:r>
      <w:r w:rsidRPr="003171D9">
        <w:t>Barnehagepensjonsordningen.</w:t>
      </w:r>
    </w:p>
    <w:p w:rsidR="003171D9" w:rsidRDefault="003171D9" w:rsidP="003171D9">
      <w:pPr>
        <w:rPr>
          <w:strike/>
        </w:rPr>
      </w:pPr>
      <w:r>
        <w:t xml:space="preserve">På bakgrunn av de konsekvensene et kutt i pensjonstilskudd kan medfører, og viktigheten av at beslutninger om fremtidig pensjonstilskudd baserer seg på et mest mulig korrekt kunnskapsgrunnlag, vil partene sammen ta initiativ til et snarlig møte med </w:t>
      </w:r>
      <w:r w:rsidRPr="003171D9">
        <w:t>statsråden.</w:t>
      </w:r>
      <w:r>
        <w:rPr>
          <w:rFonts w:ascii="Calibri" w:hAnsi="Calibri" w:cs="Calibri"/>
          <w:color w:val="FF0000"/>
          <w:sz w:val="22"/>
          <w:szCs w:val="22"/>
          <w:lang w:eastAsia="en-US"/>
        </w:rPr>
        <w:t> </w:t>
      </w:r>
    </w:p>
    <w:p w:rsidR="00450761" w:rsidRDefault="00450761" w:rsidP="00450761">
      <w:pPr>
        <w:rPr>
          <w:rFonts w:ascii="Calibri" w:hAnsi="Calibri" w:cs="Calibri"/>
          <w:sz w:val="22"/>
          <w:szCs w:val="22"/>
          <w:lang w:eastAsia="en-US"/>
        </w:rPr>
      </w:pPr>
    </w:p>
    <w:p w:rsidR="00450761" w:rsidRP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sidRPr="00450761">
        <w:rPr>
          <w:b/>
          <w:bCs/>
          <w:i/>
          <w:iCs/>
        </w:rPr>
        <w:t xml:space="preserve">Partssammensatt utvalg om et helsefremmende og forebyggende arbeidsmiljø </w:t>
      </w:r>
    </w:p>
    <w:p w:rsidR="00450761" w:rsidRDefault="00450761" w:rsidP="00450761"/>
    <w:p w:rsidR="00450761" w:rsidRPr="00450761" w:rsidRDefault="00450761" w:rsidP="004507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
        <w:contextualSpacing/>
        <w:rPr>
          <w:iCs/>
        </w:rPr>
      </w:pPr>
      <w:bookmarkStart w:id="2" w:name="_Hlk51927971"/>
      <w:r w:rsidRPr="00450761">
        <w:rPr>
          <w:bCs/>
          <w:iCs/>
        </w:rPr>
        <w:t>De sentrale partere skal</w:t>
      </w:r>
      <w:r w:rsidRPr="00450761">
        <w:rPr>
          <w:iCs/>
        </w:rPr>
        <w:t xml:space="preserve"> ta felles ansvar for å bringe kunnskap om hva som kan bidra til et helsefremmende og forebyggende arbeidsmiljø ut på arbeidsplassnivået slik at de lokale parter har et kunnskapsbasert grunnlag for drøftingene. Slike drøftinger bør blant annet handle </w:t>
      </w:r>
      <w:r w:rsidRPr="00450761">
        <w:rPr>
          <w:iCs/>
        </w:rPr>
        <w:lastRenderedPageBreak/>
        <w:t>om helsefremmende organisering av arbeidet, bemanning, samt livsfaserettede tiltak, kompetanseutvikling og kompetansemobilisering.</w:t>
      </w:r>
    </w:p>
    <w:bookmarkEnd w:id="2"/>
    <w:p w:rsidR="00450761" w:rsidRPr="00450761" w:rsidRDefault="00450761" w:rsidP="004507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
        <w:contextualSpacing/>
        <w:rPr>
          <w:bCs/>
          <w:iCs/>
        </w:rPr>
      </w:pPr>
    </w:p>
    <w:p w:rsidR="00450761" w:rsidRPr="00450761" w:rsidRDefault="00450761" w:rsidP="004507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
        <w:contextualSpacing/>
        <w:rPr>
          <w:iCs/>
        </w:rPr>
      </w:pPr>
      <w:r w:rsidRPr="00450761">
        <w:rPr>
          <w:bCs/>
          <w:iCs/>
        </w:rPr>
        <w:t>De sentrale parter skal</w:t>
      </w:r>
      <w:r w:rsidRPr="00450761">
        <w:rPr>
          <w:iCs/>
        </w:rPr>
        <w:t xml:space="preserve"> bidra til å identifisere områder der det i dag ikke er et rimelig felles kunnskapsgrunnlag om hva som kan bidra til et helsefremmende og forebyggende arbeidsmiljø og ta initiativ til eller påvirke at det blir gjennomført mer forskning på disse områder. </w:t>
      </w:r>
    </w:p>
    <w:p w:rsidR="00450761" w:rsidRPr="00450761" w:rsidRDefault="00450761" w:rsidP="004507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
        <w:contextualSpacing/>
        <w:rPr>
          <w:bCs/>
          <w:iCs/>
        </w:rPr>
      </w:pPr>
    </w:p>
    <w:p w:rsidR="00450761" w:rsidRPr="00450761" w:rsidRDefault="00450761" w:rsidP="004507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
        <w:contextualSpacing/>
        <w:rPr>
          <w:iCs/>
        </w:rPr>
      </w:pPr>
      <w:r w:rsidRPr="00450761">
        <w:rPr>
          <w:bCs/>
          <w:iCs/>
        </w:rPr>
        <w:t>Et partssammensatt utvalg skal</w:t>
      </w:r>
      <w:r w:rsidRPr="00450761">
        <w:rPr>
          <w:iCs/>
        </w:rPr>
        <w:t xml:space="preserve"> diskutere hvorvidt dagens tariffbestemmelser bidrar til et helsefremmende og forebyggende arbeidsmiljø som kan redusere sykefraværet og øke avgangsalderen, og foreslå eventuelle endringer i tariffavtalen basert på den kunnskap som foreligger.</w:t>
      </w:r>
    </w:p>
    <w:p w:rsidR="00B84E72" w:rsidRDefault="00B84E72"/>
    <w:p w:rsidR="00450761" w:rsidRPr="00450761" w:rsidRDefault="00450761" w:rsidP="0045076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sidRPr="00450761">
        <w:rPr>
          <w:b/>
          <w:bCs/>
          <w:i/>
          <w:iCs/>
        </w:rPr>
        <w:t>Videreføring av partssammensatt utvalg om masterkompetanse</w:t>
      </w:r>
    </w:p>
    <w:p w:rsidR="009F3FEE" w:rsidRDefault="009F3FEE" w:rsidP="00450761">
      <w:pPr>
        <w:rPr>
          <w:i/>
        </w:rPr>
      </w:pPr>
    </w:p>
    <w:p w:rsidR="00450761" w:rsidRPr="009F3FEE" w:rsidRDefault="00450761" w:rsidP="00450761">
      <w:r w:rsidRPr="009F3FEE">
        <w:t>Partene skal i løpet av kommende periode fullføre kartleggingen av status rundt bruk av masterkompetanse, og identifisere på hvilken måte slik kompetanse kan benyttes i PBL-barnehagene framover, for å gi best mulig tilbud til barna.</w:t>
      </w:r>
    </w:p>
    <w:p w:rsidR="00450761" w:rsidRPr="009F3FEE" w:rsidRDefault="00450761" w:rsidP="00450761">
      <w:pPr>
        <w:rPr>
          <w:iCs/>
        </w:rPr>
      </w:pPr>
      <w:r w:rsidRPr="009F3FEE">
        <w:rPr>
          <w:iCs/>
        </w:rPr>
        <w:t>Utvalget skal også se mer helhetlig og bredt på kompetansebehovet i barnehagene.</w:t>
      </w:r>
    </w:p>
    <w:p w:rsidR="00450761" w:rsidRPr="009F3FEE" w:rsidRDefault="00450761" w:rsidP="00450761">
      <w:pPr>
        <w:rPr>
          <w:b/>
          <w:bCs/>
          <w:sz w:val="28"/>
          <w:szCs w:val="28"/>
        </w:rPr>
      </w:pPr>
    </w:p>
    <w:p w:rsidR="009F3FEE" w:rsidRPr="009F3FEE" w:rsidRDefault="009F3FEE" w:rsidP="009F3FE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b/>
          <w:bCs/>
          <w:i/>
          <w:iCs/>
        </w:rPr>
      </w:pPr>
      <w:r w:rsidRPr="009F3FEE">
        <w:rPr>
          <w:b/>
          <w:bCs/>
          <w:i/>
          <w:iCs/>
        </w:rPr>
        <w:t>Om arbeidstid for barnehagelærere/pedagogiske ledere</w:t>
      </w:r>
    </w:p>
    <w:p w:rsidR="00164B0D" w:rsidRPr="00DB7E0F" w:rsidRDefault="00DA1F94" w:rsidP="00164B0D">
      <w:pPr>
        <w:rPr>
          <w:rFonts w:ascii="Cambria" w:hAnsi="Cambria"/>
          <w:color w:val="auto"/>
          <w:sz w:val="22"/>
          <w:szCs w:val="22"/>
        </w:rPr>
      </w:pPr>
      <w:r w:rsidRPr="00DB7E0F">
        <w:rPr>
          <w:rFonts w:ascii="Cambria" w:hAnsi="Cambria"/>
          <w:color w:val="auto"/>
          <w:sz w:val="22"/>
          <w:szCs w:val="22"/>
        </w:rPr>
        <w:t>Sentrale parter drøfter følgende punkter i vedlegg 6</w:t>
      </w:r>
      <w:r w:rsidR="00DB7E0F">
        <w:rPr>
          <w:rFonts w:ascii="Cambria" w:hAnsi="Cambria"/>
          <w:color w:val="auto"/>
          <w:sz w:val="22"/>
          <w:szCs w:val="22"/>
        </w:rPr>
        <w:t xml:space="preserve"> om arbeidstid for barnehagelærere/pedagogiske ledere</w:t>
      </w:r>
      <w:r w:rsidRPr="00DB7E0F">
        <w:rPr>
          <w:rFonts w:ascii="Cambria" w:hAnsi="Cambria"/>
          <w:color w:val="auto"/>
          <w:sz w:val="22"/>
          <w:szCs w:val="22"/>
        </w:rPr>
        <w:t xml:space="preserve">: </w:t>
      </w:r>
    </w:p>
    <w:p w:rsidR="009F3FEE" w:rsidRPr="009F3FEE" w:rsidRDefault="003171D9" w:rsidP="009F3F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bdr w:val="none" w:sz="0" w:space="0" w:color="auto"/>
        </w:rPr>
      </w:pPr>
      <w:r>
        <w:rPr>
          <w:bdr w:val="none" w:sz="0" w:space="0" w:color="auto"/>
        </w:rPr>
        <w:br/>
      </w:r>
      <w:r w:rsidR="009F3FEE" w:rsidRPr="009F3FEE">
        <w:rPr>
          <w:bdr w:val="none" w:sz="0" w:space="0" w:color="auto"/>
        </w:rPr>
        <w:t xml:space="preserve"> 1. Partene er enige om at i tariffperioden </w:t>
      </w:r>
      <w:r w:rsidR="009F3FEE" w:rsidRPr="009F3FEE">
        <w:rPr>
          <w:strike/>
          <w:bdr w:val="none" w:sz="0" w:space="0" w:color="auto"/>
        </w:rPr>
        <w:t>2016 til 2018</w:t>
      </w:r>
      <w:r w:rsidR="009F3FEE" w:rsidRPr="009F3FEE">
        <w:rPr>
          <w:bdr w:val="none" w:sz="0" w:space="0" w:color="auto"/>
        </w:rPr>
        <w:t xml:space="preserve"> bør partene på virksomhetsnivå drøfte bruken av den samlede ukentlige arbeidstiden på 37,5 timer, herunder den ubundne tiden.</w:t>
      </w:r>
    </w:p>
    <w:p w:rsidR="009F3FEE" w:rsidRPr="009F3FEE" w:rsidRDefault="009F3FEE" w:rsidP="009F3F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bdr w:val="none" w:sz="0" w:space="0" w:color="auto"/>
        </w:rPr>
      </w:pPr>
      <w:r w:rsidRPr="009F3FEE">
        <w:rPr>
          <w:bdr w:val="none" w:sz="0" w:space="0" w:color="auto"/>
        </w:rPr>
        <w:t xml:space="preserve">2. Partene skal </w:t>
      </w:r>
      <w:proofErr w:type="spellStart"/>
      <w:r w:rsidRPr="009F3FEE">
        <w:rPr>
          <w:bdr w:val="none" w:sz="0" w:space="0" w:color="auto"/>
        </w:rPr>
        <w:t>bl.a</w:t>
      </w:r>
      <w:proofErr w:type="spellEnd"/>
      <w:r w:rsidRPr="009F3FEE">
        <w:rPr>
          <w:bdr w:val="none" w:sz="0" w:space="0" w:color="auto"/>
        </w:rPr>
        <w:t xml:space="preserve"> drøfte hva den samlede arbeidstiden skal brukes til og hvor arbeidet skal utføres.</w:t>
      </w:r>
    </w:p>
    <w:p w:rsidR="009F3FEE" w:rsidRPr="009F3FEE" w:rsidRDefault="009F3FEE" w:rsidP="009F3F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bdr w:val="none" w:sz="0" w:space="0" w:color="auto"/>
        </w:rPr>
      </w:pPr>
      <w:r w:rsidRPr="009F3FEE">
        <w:rPr>
          <w:bdr w:val="none" w:sz="0" w:space="0" w:color="auto"/>
        </w:rPr>
        <w:t>3. Målsettingen med slike drøftinger skal være å befeste og utvikle barnehagen som pedagogisk virksomhet for å oppnå stadig høyere kvalitet ved å gi førskolelærere/pedagogiske leder et profesjonelt handlingsrom, både individuelt og kollektivt.</w:t>
      </w:r>
    </w:p>
    <w:p w:rsidR="009F3FEE" w:rsidRPr="009F3FEE" w:rsidRDefault="009F3FEE" w:rsidP="009F3F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bdr w:val="none" w:sz="0" w:space="0" w:color="auto"/>
        </w:rPr>
      </w:pPr>
      <w:r w:rsidRPr="009F3FEE">
        <w:rPr>
          <w:bdr w:val="none" w:sz="0" w:space="0" w:color="auto"/>
        </w:rPr>
        <w:t>4. Dersom partene blir enige om en disponering av arbeidstiden som er annerledes enn det som fremgår av den sentrale avtalen pkt. 4.7, så skal dette nedfelles i en avtale mellom partene på virksomhetsnivå. Før avtalen kan iverksettes skal den oversendes de sentrale parter til orientering.</w:t>
      </w:r>
    </w:p>
    <w:p w:rsidR="009F3FEE" w:rsidRPr="009F3FEE" w:rsidRDefault="009F3FEE" w:rsidP="009F3F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bdr w:val="none" w:sz="0" w:space="0" w:color="auto"/>
        </w:rPr>
      </w:pPr>
      <w:r w:rsidRPr="009F3FEE">
        <w:rPr>
          <w:bdr w:val="none" w:sz="0" w:space="0" w:color="auto"/>
        </w:rPr>
        <w:t>5. Alle barnehager der partene velger å avtale avvik fra den sentrale avtalen, forplikter seg til å delta i evaluering av ordningene før utløp av tariffperioden. Både arbeidsgiver og arbeidstakersiden skal hver for seg gjennomføre evalueringen. Evalueringen danner grunnlag for diskusjon om eventuelle endringer i dagens HTA punkt 4.7.</w:t>
      </w:r>
    </w:p>
    <w:p w:rsidR="00CB18F0" w:rsidRDefault="00CB18F0" w:rsidP="009F3FEE"/>
    <w:p w:rsidR="00CB18F0" w:rsidRDefault="00CB18F0" w:rsidP="009F3FEE"/>
    <w:p w:rsidR="00A27067" w:rsidRDefault="009F3FEE" w:rsidP="009F3FEE">
      <w:r>
        <w:lastRenderedPageBreak/>
        <w:br/>
      </w:r>
      <w:r>
        <w:br/>
      </w:r>
    </w:p>
    <w:p w:rsidR="00A27067" w:rsidRDefault="000020E4">
      <w:r>
        <w:t>Oslo</w:t>
      </w:r>
      <w:r w:rsidR="00A27067">
        <w:t xml:space="preserve">, </w:t>
      </w:r>
      <w:r>
        <w:t>5.10.2020</w:t>
      </w:r>
    </w:p>
    <w:p w:rsidR="00644197" w:rsidRDefault="00644197" w:rsidP="006F4FF4"/>
    <w:p w:rsidR="00644197" w:rsidRDefault="00644197" w:rsidP="006F4FF4"/>
    <w:p w:rsidR="0017119B" w:rsidRDefault="0017119B" w:rsidP="0017119B">
      <w:pPr>
        <w:rPr>
          <w:rFonts w:ascii="Cambria" w:hAnsi="Cambria"/>
          <w:b/>
          <w:bCs/>
        </w:rPr>
      </w:pPr>
    </w:p>
    <w:p w:rsidR="00A31102" w:rsidRDefault="00A31102" w:rsidP="0017119B">
      <w:pPr>
        <w:rPr>
          <w:rFonts w:ascii="Cambria" w:hAnsi="Cambria"/>
          <w:b/>
          <w:bCs/>
        </w:rPr>
      </w:pPr>
    </w:p>
    <w:p w:rsidR="00A31102" w:rsidRPr="00106690" w:rsidRDefault="00A31102" w:rsidP="0017119B">
      <w:pPr>
        <w:rPr>
          <w:rFonts w:ascii="Cambria" w:hAnsi="Cambria"/>
          <w:b/>
          <w:bCs/>
        </w:rPr>
      </w:pPr>
    </w:p>
    <w:p w:rsidR="0017119B" w:rsidRPr="00106690" w:rsidRDefault="0017119B" w:rsidP="0017119B">
      <w:pPr>
        <w:rPr>
          <w:rFonts w:ascii="Cambria" w:hAnsi="Cambria"/>
        </w:rPr>
      </w:pPr>
      <w:r>
        <w:rPr>
          <w:rFonts w:ascii="Cambria" w:hAnsi="Cambria"/>
        </w:rPr>
        <w:t>PBL (</w:t>
      </w:r>
      <w:r w:rsidRPr="00106690">
        <w:rPr>
          <w:rFonts w:ascii="Cambria" w:hAnsi="Cambria"/>
        </w:rPr>
        <w:t>P</w:t>
      </w:r>
      <w:r>
        <w:rPr>
          <w:rFonts w:ascii="Cambria" w:hAnsi="Cambria"/>
        </w:rPr>
        <w:t>rivate Barnehagers Landsforbund)</w:t>
      </w:r>
      <w:r w:rsidRPr="00106690">
        <w:rPr>
          <w:rFonts w:ascii="Cambria" w:hAnsi="Cambria"/>
        </w:rPr>
        <w:tab/>
      </w:r>
      <w:r>
        <w:rPr>
          <w:rFonts w:ascii="Cambria" w:hAnsi="Cambria"/>
        </w:rPr>
        <w:tab/>
      </w:r>
      <w:r w:rsidRPr="00106690">
        <w:rPr>
          <w:rFonts w:ascii="Cambria" w:hAnsi="Cambria"/>
        </w:rPr>
        <w:t>Fagforbundet</w:t>
      </w:r>
      <w:r w:rsidRPr="00106690">
        <w:rPr>
          <w:rFonts w:ascii="Cambria" w:hAnsi="Cambria"/>
        </w:rPr>
        <w:tab/>
      </w:r>
    </w:p>
    <w:p w:rsidR="0017119B" w:rsidRPr="00106690" w:rsidRDefault="0017119B" w:rsidP="0017119B">
      <w:pPr>
        <w:rPr>
          <w:rFonts w:ascii="Cambria" w:hAnsi="Cambria"/>
        </w:rPr>
      </w:pPr>
      <w:r>
        <w:rPr>
          <w:rFonts w:ascii="Cambria" w:hAnsi="Cambria"/>
        </w:rPr>
        <w:t>Anne Lindboe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Anne Green Nilsen</w:t>
      </w:r>
    </w:p>
    <w:p w:rsidR="0017119B" w:rsidRPr="00106690" w:rsidRDefault="0017119B" w:rsidP="0017119B">
      <w:pPr>
        <w:rPr>
          <w:rFonts w:ascii="Cambria" w:hAnsi="Cambria"/>
        </w:rPr>
      </w:pPr>
    </w:p>
    <w:p w:rsidR="0017119B" w:rsidRDefault="0017119B" w:rsidP="0017119B">
      <w:pPr>
        <w:rPr>
          <w:rFonts w:ascii="Cambria" w:hAnsi="Cambria"/>
        </w:rPr>
      </w:pPr>
    </w:p>
    <w:p w:rsidR="00D06932" w:rsidRPr="00106690" w:rsidRDefault="00D06932" w:rsidP="0017119B">
      <w:pPr>
        <w:rPr>
          <w:rFonts w:ascii="Cambria" w:hAnsi="Cambria"/>
        </w:rPr>
      </w:pPr>
    </w:p>
    <w:p w:rsidR="0017119B" w:rsidRPr="00106690" w:rsidRDefault="0017119B" w:rsidP="0017119B">
      <w:pPr>
        <w:rPr>
          <w:rFonts w:ascii="Cambria" w:hAnsi="Cambria"/>
        </w:rPr>
      </w:pPr>
    </w:p>
    <w:p w:rsidR="0017119B" w:rsidRPr="00106690" w:rsidRDefault="0017119B" w:rsidP="0017119B">
      <w:pPr>
        <w:rPr>
          <w:rFonts w:ascii="Cambria" w:hAnsi="Cambria"/>
        </w:rPr>
      </w:pP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t>Utdanningsforbundet</w:t>
      </w:r>
    </w:p>
    <w:p w:rsidR="0017119B" w:rsidRPr="00106690" w:rsidRDefault="0017119B" w:rsidP="0017119B">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Terje Skyvulstad</w:t>
      </w:r>
    </w:p>
    <w:p w:rsidR="0017119B" w:rsidRDefault="0017119B" w:rsidP="0017119B">
      <w:pPr>
        <w:rPr>
          <w:rFonts w:ascii="Cambria" w:hAnsi="Cambria"/>
        </w:rPr>
      </w:pPr>
    </w:p>
    <w:p w:rsidR="000020E4" w:rsidRPr="00106690" w:rsidRDefault="000020E4" w:rsidP="0017119B">
      <w:pPr>
        <w:rPr>
          <w:rFonts w:ascii="Cambria" w:hAnsi="Cambria"/>
        </w:rPr>
      </w:pPr>
    </w:p>
    <w:p w:rsidR="0017119B" w:rsidRDefault="0017119B" w:rsidP="0017119B">
      <w:pPr>
        <w:rPr>
          <w:rFonts w:ascii="Cambria" w:hAnsi="Cambria"/>
        </w:rPr>
      </w:pPr>
    </w:p>
    <w:p w:rsidR="00D06932" w:rsidRPr="00106690" w:rsidRDefault="00D06932" w:rsidP="0017119B">
      <w:pPr>
        <w:rPr>
          <w:rFonts w:ascii="Cambria" w:hAnsi="Cambria"/>
        </w:rPr>
      </w:pPr>
    </w:p>
    <w:p w:rsidR="0017119B" w:rsidRPr="00106690" w:rsidRDefault="0017119B" w:rsidP="0017119B">
      <w:pPr>
        <w:rPr>
          <w:rFonts w:ascii="Cambria" w:hAnsi="Cambria"/>
        </w:rPr>
      </w:pP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r>
      <w:r w:rsidRPr="00106690">
        <w:rPr>
          <w:rFonts w:ascii="Cambria" w:hAnsi="Cambria"/>
        </w:rPr>
        <w:tab/>
        <w:t>Delta</w:t>
      </w:r>
    </w:p>
    <w:p w:rsidR="0017119B" w:rsidRPr="0017119B" w:rsidRDefault="0017119B" w:rsidP="0017119B">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Trond Ellefsen</w:t>
      </w:r>
    </w:p>
    <w:sectPr w:rsidR="0017119B" w:rsidRPr="0017119B">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E0" w:rsidRDefault="00695075">
      <w:r>
        <w:separator/>
      </w:r>
    </w:p>
  </w:endnote>
  <w:endnote w:type="continuationSeparator" w:id="0">
    <w:p w:rsidR="009B3DE0" w:rsidRDefault="0069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1B" w:rsidRPr="004D0E01" w:rsidRDefault="00130A27" w:rsidP="004D0E01">
    <w:pPr>
      <w:pStyle w:val="Bunntekst"/>
    </w:pPr>
    <w:r>
      <w:t>05.09.2020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E0" w:rsidRDefault="00695075">
      <w:r>
        <w:separator/>
      </w:r>
    </w:p>
  </w:footnote>
  <w:footnote w:type="continuationSeparator" w:id="0">
    <w:p w:rsidR="009B3DE0" w:rsidRDefault="0069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1B" w:rsidRDefault="006F4FF4">
    <w:pPr>
      <w:pStyle w:val="Topptekst"/>
      <w:tabs>
        <w:tab w:val="clear" w:pos="9072"/>
        <w:tab w:val="right" w:pos="9046"/>
      </w:tabs>
    </w:pPr>
    <w:r>
      <w:t>Protokoll</w:t>
    </w:r>
    <w:r w:rsidR="00695075">
      <w:tab/>
    </w:r>
    <w:r w:rsidR="00695075">
      <w:tab/>
      <w:t>Ny Hoved- og Hovedtariffavtale 20</w:t>
    </w:r>
    <w:r w:rsidR="00390153">
      <w:t>20</w:t>
    </w:r>
    <w:r w:rsidR="003D4784">
      <w:t xml:space="preserve"> - 202</w:t>
    </w:r>
    <w:r w:rsidR="0039015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0B1"/>
    <w:multiLevelType w:val="multilevel"/>
    <w:tmpl w:val="2698E6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E76027"/>
    <w:multiLevelType w:val="hybridMultilevel"/>
    <w:tmpl w:val="044665EE"/>
    <w:lvl w:ilvl="0" w:tplc="D6F04D4C">
      <w:start w:val="1"/>
      <w:numFmt w:val="bullet"/>
      <w:lvlText w:val=""/>
      <w:lvlJc w:val="left"/>
      <w:pPr>
        <w:tabs>
          <w:tab w:val="num" w:pos="720"/>
        </w:tabs>
        <w:ind w:left="720" w:hanging="360"/>
      </w:pPr>
      <w:rPr>
        <w:rFonts w:ascii="Wingdings" w:hAnsi="Wingdings" w:hint="default"/>
      </w:rPr>
    </w:lvl>
    <w:lvl w:ilvl="1" w:tplc="E2126996">
      <w:start w:val="1"/>
      <w:numFmt w:val="bullet"/>
      <w:lvlText w:val=""/>
      <w:lvlJc w:val="left"/>
      <w:pPr>
        <w:tabs>
          <w:tab w:val="num" w:pos="1440"/>
        </w:tabs>
        <w:ind w:left="1440" w:hanging="360"/>
      </w:pPr>
      <w:rPr>
        <w:rFonts w:ascii="Wingdings" w:hAnsi="Wingdings" w:hint="default"/>
      </w:rPr>
    </w:lvl>
    <w:lvl w:ilvl="2" w:tplc="066E15BA" w:tentative="1">
      <w:start w:val="1"/>
      <w:numFmt w:val="bullet"/>
      <w:lvlText w:val=""/>
      <w:lvlJc w:val="left"/>
      <w:pPr>
        <w:tabs>
          <w:tab w:val="num" w:pos="2160"/>
        </w:tabs>
        <w:ind w:left="2160" w:hanging="360"/>
      </w:pPr>
      <w:rPr>
        <w:rFonts w:ascii="Wingdings" w:hAnsi="Wingdings" w:hint="default"/>
      </w:rPr>
    </w:lvl>
    <w:lvl w:ilvl="3" w:tplc="ED0C9A40" w:tentative="1">
      <w:start w:val="1"/>
      <w:numFmt w:val="bullet"/>
      <w:lvlText w:val=""/>
      <w:lvlJc w:val="left"/>
      <w:pPr>
        <w:tabs>
          <w:tab w:val="num" w:pos="2880"/>
        </w:tabs>
        <w:ind w:left="2880" w:hanging="360"/>
      </w:pPr>
      <w:rPr>
        <w:rFonts w:ascii="Wingdings" w:hAnsi="Wingdings" w:hint="default"/>
      </w:rPr>
    </w:lvl>
    <w:lvl w:ilvl="4" w:tplc="1958A55A" w:tentative="1">
      <w:start w:val="1"/>
      <w:numFmt w:val="bullet"/>
      <w:lvlText w:val=""/>
      <w:lvlJc w:val="left"/>
      <w:pPr>
        <w:tabs>
          <w:tab w:val="num" w:pos="3600"/>
        </w:tabs>
        <w:ind w:left="3600" w:hanging="360"/>
      </w:pPr>
      <w:rPr>
        <w:rFonts w:ascii="Wingdings" w:hAnsi="Wingdings" w:hint="default"/>
      </w:rPr>
    </w:lvl>
    <w:lvl w:ilvl="5" w:tplc="10DC0D32" w:tentative="1">
      <w:start w:val="1"/>
      <w:numFmt w:val="bullet"/>
      <w:lvlText w:val=""/>
      <w:lvlJc w:val="left"/>
      <w:pPr>
        <w:tabs>
          <w:tab w:val="num" w:pos="4320"/>
        </w:tabs>
        <w:ind w:left="4320" w:hanging="360"/>
      </w:pPr>
      <w:rPr>
        <w:rFonts w:ascii="Wingdings" w:hAnsi="Wingdings" w:hint="default"/>
      </w:rPr>
    </w:lvl>
    <w:lvl w:ilvl="6" w:tplc="9D5A30A6" w:tentative="1">
      <w:start w:val="1"/>
      <w:numFmt w:val="bullet"/>
      <w:lvlText w:val=""/>
      <w:lvlJc w:val="left"/>
      <w:pPr>
        <w:tabs>
          <w:tab w:val="num" w:pos="5040"/>
        </w:tabs>
        <w:ind w:left="5040" w:hanging="360"/>
      </w:pPr>
      <w:rPr>
        <w:rFonts w:ascii="Wingdings" w:hAnsi="Wingdings" w:hint="default"/>
      </w:rPr>
    </w:lvl>
    <w:lvl w:ilvl="7" w:tplc="AB763914" w:tentative="1">
      <w:start w:val="1"/>
      <w:numFmt w:val="bullet"/>
      <w:lvlText w:val=""/>
      <w:lvlJc w:val="left"/>
      <w:pPr>
        <w:tabs>
          <w:tab w:val="num" w:pos="5760"/>
        </w:tabs>
        <w:ind w:left="5760" w:hanging="360"/>
      </w:pPr>
      <w:rPr>
        <w:rFonts w:ascii="Wingdings" w:hAnsi="Wingdings" w:hint="default"/>
      </w:rPr>
    </w:lvl>
    <w:lvl w:ilvl="8" w:tplc="259E6E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22CAA"/>
    <w:multiLevelType w:val="hybridMultilevel"/>
    <w:tmpl w:val="587A9A42"/>
    <w:styleLink w:val="Importertstil1"/>
    <w:lvl w:ilvl="0" w:tplc="450A22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C29D22">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05C98">
      <w:start w:val="1"/>
      <w:numFmt w:val="bullet"/>
      <w:lvlText w:val="•"/>
      <w:lvlJc w:val="left"/>
      <w:pPr>
        <w:tabs>
          <w:tab w:val="num" w:pos="1788"/>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428624">
      <w:start w:val="1"/>
      <w:numFmt w:val="bullet"/>
      <w:lvlText w:val="•"/>
      <w:lvlJc w:val="left"/>
      <w:pPr>
        <w:tabs>
          <w:tab w:val="num" w:pos="250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88A2A">
      <w:start w:val="1"/>
      <w:numFmt w:val="bullet"/>
      <w:lvlText w:val="•"/>
      <w:lvlJc w:val="left"/>
      <w:pPr>
        <w:tabs>
          <w:tab w:val="num" w:pos="3228"/>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5A6AF2">
      <w:start w:val="1"/>
      <w:numFmt w:val="bullet"/>
      <w:lvlText w:val="•"/>
      <w:lvlJc w:val="left"/>
      <w:pPr>
        <w:tabs>
          <w:tab w:val="num" w:pos="3948"/>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07954">
      <w:start w:val="1"/>
      <w:numFmt w:val="bullet"/>
      <w:lvlText w:val="•"/>
      <w:lvlJc w:val="left"/>
      <w:pPr>
        <w:tabs>
          <w:tab w:val="num" w:pos="466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F2F4F8">
      <w:start w:val="1"/>
      <w:numFmt w:val="bullet"/>
      <w:lvlText w:val="•"/>
      <w:lvlJc w:val="left"/>
      <w:pPr>
        <w:tabs>
          <w:tab w:val="num" w:pos="5388"/>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6BD1E">
      <w:start w:val="1"/>
      <w:numFmt w:val="bullet"/>
      <w:lvlText w:val="•"/>
      <w:lvlJc w:val="left"/>
      <w:pPr>
        <w:tabs>
          <w:tab w:val="num" w:pos="6108"/>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EC1D3A"/>
    <w:multiLevelType w:val="hybridMultilevel"/>
    <w:tmpl w:val="FDDC9B3E"/>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E21F8B"/>
    <w:multiLevelType w:val="hybridMultilevel"/>
    <w:tmpl w:val="A408594E"/>
    <w:lvl w:ilvl="0" w:tplc="0414000F">
      <w:start w:val="1"/>
      <w:numFmt w:val="decimal"/>
      <w:lvlText w:val="%1."/>
      <w:lvlJc w:val="left"/>
      <w:pPr>
        <w:ind w:left="362" w:hanging="360"/>
      </w:pPr>
    </w:lvl>
    <w:lvl w:ilvl="1" w:tplc="04140019">
      <w:start w:val="1"/>
      <w:numFmt w:val="lowerLetter"/>
      <w:lvlText w:val="%2."/>
      <w:lvlJc w:val="left"/>
      <w:pPr>
        <w:ind w:left="1082" w:hanging="360"/>
      </w:pPr>
    </w:lvl>
    <w:lvl w:ilvl="2" w:tplc="0414001B">
      <w:start w:val="1"/>
      <w:numFmt w:val="lowerRoman"/>
      <w:lvlText w:val="%3."/>
      <w:lvlJc w:val="right"/>
      <w:pPr>
        <w:ind w:left="1802" w:hanging="180"/>
      </w:pPr>
    </w:lvl>
    <w:lvl w:ilvl="3" w:tplc="0414000F">
      <w:start w:val="1"/>
      <w:numFmt w:val="decimal"/>
      <w:lvlText w:val="%4."/>
      <w:lvlJc w:val="left"/>
      <w:pPr>
        <w:ind w:left="2522" w:hanging="360"/>
      </w:pPr>
    </w:lvl>
    <w:lvl w:ilvl="4" w:tplc="04140019">
      <w:start w:val="1"/>
      <w:numFmt w:val="lowerLetter"/>
      <w:lvlText w:val="%5."/>
      <w:lvlJc w:val="left"/>
      <w:pPr>
        <w:ind w:left="3242" w:hanging="360"/>
      </w:pPr>
    </w:lvl>
    <w:lvl w:ilvl="5" w:tplc="0414001B">
      <w:start w:val="1"/>
      <w:numFmt w:val="lowerRoman"/>
      <w:lvlText w:val="%6."/>
      <w:lvlJc w:val="right"/>
      <w:pPr>
        <w:ind w:left="3962" w:hanging="180"/>
      </w:pPr>
    </w:lvl>
    <w:lvl w:ilvl="6" w:tplc="0414000F">
      <w:start w:val="1"/>
      <w:numFmt w:val="decimal"/>
      <w:lvlText w:val="%7."/>
      <w:lvlJc w:val="left"/>
      <w:pPr>
        <w:ind w:left="4682" w:hanging="360"/>
      </w:pPr>
    </w:lvl>
    <w:lvl w:ilvl="7" w:tplc="04140019">
      <w:start w:val="1"/>
      <w:numFmt w:val="lowerLetter"/>
      <w:lvlText w:val="%8."/>
      <w:lvlJc w:val="left"/>
      <w:pPr>
        <w:ind w:left="5402" w:hanging="360"/>
      </w:pPr>
    </w:lvl>
    <w:lvl w:ilvl="8" w:tplc="0414001B">
      <w:start w:val="1"/>
      <w:numFmt w:val="lowerRoman"/>
      <w:lvlText w:val="%9."/>
      <w:lvlJc w:val="right"/>
      <w:pPr>
        <w:ind w:left="6122" w:hanging="180"/>
      </w:pPr>
    </w:lvl>
  </w:abstractNum>
  <w:abstractNum w:abstractNumId="5" w15:restartNumberingAfterBreak="0">
    <w:nsid w:val="338F455F"/>
    <w:multiLevelType w:val="hybridMultilevel"/>
    <w:tmpl w:val="15C0D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80595B"/>
    <w:multiLevelType w:val="hybridMultilevel"/>
    <w:tmpl w:val="FDC884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7420F3"/>
    <w:multiLevelType w:val="hybridMultilevel"/>
    <w:tmpl w:val="A9800872"/>
    <w:lvl w:ilvl="0" w:tplc="127C67BE">
      <w:start w:val="3"/>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3E102FC1"/>
    <w:multiLevelType w:val="hybridMultilevel"/>
    <w:tmpl w:val="587A9A42"/>
    <w:numStyleLink w:val="Importertstil1"/>
  </w:abstractNum>
  <w:abstractNum w:abstractNumId="9" w15:restartNumberingAfterBreak="0">
    <w:nsid w:val="473331D2"/>
    <w:multiLevelType w:val="multilevel"/>
    <w:tmpl w:val="1BCCBAD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3E498F"/>
    <w:multiLevelType w:val="hybridMultilevel"/>
    <w:tmpl w:val="936ABC66"/>
    <w:styleLink w:val="Importertstil2"/>
    <w:lvl w:ilvl="0" w:tplc="2D80DEA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06D14">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8AEAA">
      <w:start w:val="1"/>
      <w:numFmt w:val="lowerRoman"/>
      <w:lvlText w:val="%3."/>
      <w:lvlJc w:val="left"/>
      <w:pPr>
        <w:tabs>
          <w:tab w:val="num" w:pos="2124"/>
        </w:tabs>
        <w:ind w:left="21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B26E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2A90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424B26">
      <w:start w:val="1"/>
      <w:numFmt w:val="lowerRoman"/>
      <w:lvlText w:val="%6."/>
      <w:lvlJc w:val="left"/>
      <w:pPr>
        <w:tabs>
          <w:tab w:val="num" w:pos="4248"/>
        </w:tabs>
        <w:ind w:left="42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EBD5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68A5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44C790">
      <w:start w:val="1"/>
      <w:numFmt w:val="lowerRoman"/>
      <w:lvlText w:val="%9."/>
      <w:lvlJc w:val="left"/>
      <w:pPr>
        <w:tabs>
          <w:tab w:val="num" w:pos="6372"/>
        </w:tabs>
        <w:ind w:left="6384"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C2C4845"/>
    <w:multiLevelType w:val="hybridMultilevel"/>
    <w:tmpl w:val="1B12C1BE"/>
    <w:lvl w:ilvl="0" w:tplc="0414000F">
      <w:start w:val="8"/>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5F8A00C0"/>
    <w:multiLevelType w:val="hybridMultilevel"/>
    <w:tmpl w:val="936ABC66"/>
    <w:numStyleLink w:val="Importertstil2"/>
  </w:abstractNum>
  <w:abstractNum w:abstractNumId="13" w15:restartNumberingAfterBreak="0">
    <w:nsid w:val="629A0609"/>
    <w:multiLevelType w:val="multilevel"/>
    <w:tmpl w:val="73A059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B5F5837"/>
    <w:multiLevelType w:val="multilevel"/>
    <w:tmpl w:val="539289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320498"/>
    <w:multiLevelType w:val="hybridMultilevel"/>
    <w:tmpl w:val="FB7E93C0"/>
    <w:lvl w:ilvl="0" w:tplc="ADA2906E">
      <w:start w:val="1"/>
      <w:numFmt w:val="bullet"/>
      <w:lvlText w:val=""/>
      <w:lvlJc w:val="left"/>
      <w:pPr>
        <w:tabs>
          <w:tab w:val="num" w:pos="720"/>
        </w:tabs>
        <w:ind w:left="720" w:hanging="360"/>
      </w:pPr>
      <w:rPr>
        <w:rFonts w:ascii="Wingdings" w:hAnsi="Wingdings" w:hint="default"/>
      </w:rPr>
    </w:lvl>
    <w:lvl w:ilvl="1" w:tplc="2DCEA204">
      <w:numFmt w:val="bullet"/>
      <w:lvlText w:val="•"/>
      <w:lvlJc w:val="left"/>
      <w:pPr>
        <w:tabs>
          <w:tab w:val="num" w:pos="1440"/>
        </w:tabs>
        <w:ind w:left="1440" w:hanging="360"/>
      </w:pPr>
      <w:rPr>
        <w:rFonts w:ascii="Arial" w:hAnsi="Arial" w:hint="default"/>
      </w:rPr>
    </w:lvl>
    <w:lvl w:ilvl="2" w:tplc="EA4292CA" w:tentative="1">
      <w:start w:val="1"/>
      <w:numFmt w:val="bullet"/>
      <w:lvlText w:val=""/>
      <w:lvlJc w:val="left"/>
      <w:pPr>
        <w:tabs>
          <w:tab w:val="num" w:pos="2160"/>
        </w:tabs>
        <w:ind w:left="2160" w:hanging="360"/>
      </w:pPr>
      <w:rPr>
        <w:rFonts w:ascii="Wingdings" w:hAnsi="Wingdings" w:hint="default"/>
      </w:rPr>
    </w:lvl>
    <w:lvl w:ilvl="3" w:tplc="E54E90F4" w:tentative="1">
      <w:start w:val="1"/>
      <w:numFmt w:val="bullet"/>
      <w:lvlText w:val=""/>
      <w:lvlJc w:val="left"/>
      <w:pPr>
        <w:tabs>
          <w:tab w:val="num" w:pos="2880"/>
        </w:tabs>
        <w:ind w:left="2880" w:hanging="360"/>
      </w:pPr>
      <w:rPr>
        <w:rFonts w:ascii="Wingdings" w:hAnsi="Wingdings" w:hint="default"/>
      </w:rPr>
    </w:lvl>
    <w:lvl w:ilvl="4" w:tplc="670A5E2E" w:tentative="1">
      <w:start w:val="1"/>
      <w:numFmt w:val="bullet"/>
      <w:lvlText w:val=""/>
      <w:lvlJc w:val="left"/>
      <w:pPr>
        <w:tabs>
          <w:tab w:val="num" w:pos="3600"/>
        </w:tabs>
        <w:ind w:left="3600" w:hanging="360"/>
      </w:pPr>
      <w:rPr>
        <w:rFonts w:ascii="Wingdings" w:hAnsi="Wingdings" w:hint="default"/>
      </w:rPr>
    </w:lvl>
    <w:lvl w:ilvl="5" w:tplc="6364504E" w:tentative="1">
      <w:start w:val="1"/>
      <w:numFmt w:val="bullet"/>
      <w:lvlText w:val=""/>
      <w:lvlJc w:val="left"/>
      <w:pPr>
        <w:tabs>
          <w:tab w:val="num" w:pos="4320"/>
        </w:tabs>
        <w:ind w:left="4320" w:hanging="360"/>
      </w:pPr>
      <w:rPr>
        <w:rFonts w:ascii="Wingdings" w:hAnsi="Wingdings" w:hint="default"/>
      </w:rPr>
    </w:lvl>
    <w:lvl w:ilvl="6" w:tplc="55066192" w:tentative="1">
      <w:start w:val="1"/>
      <w:numFmt w:val="bullet"/>
      <w:lvlText w:val=""/>
      <w:lvlJc w:val="left"/>
      <w:pPr>
        <w:tabs>
          <w:tab w:val="num" w:pos="5040"/>
        </w:tabs>
        <w:ind w:left="5040" w:hanging="360"/>
      </w:pPr>
      <w:rPr>
        <w:rFonts w:ascii="Wingdings" w:hAnsi="Wingdings" w:hint="default"/>
      </w:rPr>
    </w:lvl>
    <w:lvl w:ilvl="7" w:tplc="B29C8E50" w:tentative="1">
      <w:start w:val="1"/>
      <w:numFmt w:val="bullet"/>
      <w:lvlText w:val=""/>
      <w:lvlJc w:val="left"/>
      <w:pPr>
        <w:tabs>
          <w:tab w:val="num" w:pos="5760"/>
        </w:tabs>
        <w:ind w:left="5760" w:hanging="360"/>
      </w:pPr>
      <w:rPr>
        <w:rFonts w:ascii="Wingdings" w:hAnsi="Wingdings" w:hint="default"/>
      </w:rPr>
    </w:lvl>
    <w:lvl w:ilvl="8" w:tplc="3346685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8"/>
    <w:lvlOverride w:ilvl="0">
      <w:lvl w:ilvl="0" w:tplc="FAC8790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09066">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1E05C2">
        <w:start w:val="1"/>
        <w:numFmt w:val="bullet"/>
        <w:lvlText w:val="•"/>
        <w:lvlJc w:val="left"/>
        <w:pPr>
          <w:tabs>
            <w:tab w:val="num" w:pos="1788"/>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0C63EC">
        <w:start w:val="1"/>
        <w:numFmt w:val="bullet"/>
        <w:lvlText w:val="•"/>
        <w:lvlJc w:val="left"/>
        <w:pPr>
          <w:tabs>
            <w:tab w:val="num" w:pos="2508"/>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36E544">
        <w:start w:val="1"/>
        <w:numFmt w:val="bullet"/>
        <w:lvlText w:val="•"/>
        <w:lvlJc w:val="left"/>
        <w:pPr>
          <w:tabs>
            <w:tab w:val="num" w:pos="3228"/>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2CEFF0">
        <w:start w:val="1"/>
        <w:numFmt w:val="bullet"/>
        <w:lvlText w:val="•"/>
        <w:lvlJc w:val="left"/>
        <w:pPr>
          <w:tabs>
            <w:tab w:val="num" w:pos="3948"/>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22EB48">
        <w:start w:val="1"/>
        <w:numFmt w:val="bullet"/>
        <w:lvlText w:val="•"/>
        <w:lvlJc w:val="left"/>
        <w:pPr>
          <w:tabs>
            <w:tab w:val="num" w:pos="4668"/>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2A6E54">
        <w:start w:val="1"/>
        <w:numFmt w:val="bullet"/>
        <w:lvlText w:val="•"/>
        <w:lvlJc w:val="left"/>
        <w:pPr>
          <w:tabs>
            <w:tab w:val="num" w:pos="5388"/>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1C9B4E">
        <w:start w:val="1"/>
        <w:numFmt w:val="bullet"/>
        <w:lvlText w:val="•"/>
        <w:lvlJc w:val="left"/>
        <w:pPr>
          <w:tabs>
            <w:tab w:val="num" w:pos="6108"/>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12"/>
  </w:num>
  <w:num w:numId="6">
    <w:abstractNumId w:val="6"/>
  </w:num>
  <w:num w:numId="7">
    <w:abstractNumId w:val="1"/>
  </w:num>
  <w:num w:numId="8">
    <w:abstractNumId w:val="15"/>
  </w:num>
  <w:num w:numId="9">
    <w:abstractNumId w:val="14"/>
  </w:num>
  <w:num w:numId="10">
    <w:abstractNumId w:val="9"/>
  </w:num>
  <w:num w:numId="11">
    <w:abstractNumId w:val="7"/>
  </w:num>
  <w:num w:numId="12">
    <w:abstractNumId w:val="13"/>
  </w:num>
  <w:num w:numId="13">
    <w:abstractNumId w:val="0"/>
  </w:num>
  <w:num w:numId="14">
    <w:abstractNumId w:val="3"/>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1B"/>
    <w:rsid w:val="00001934"/>
    <w:rsid w:val="000020E4"/>
    <w:rsid w:val="00017F3D"/>
    <w:rsid w:val="000872C5"/>
    <w:rsid w:val="000B7160"/>
    <w:rsid w:val="000F01FC"/>
    <w:rsid w:val="00116908"/>
    <w:rsid w:val="00130A27"/>
    <w:rsid w:val="00164B0D"/>
    <w:rsid w:val="0017119B"/>
    <w:rsid w:val="001730BB"/>
    <w:rsid w:val="001A345B"/>
    <w:rsid w:val="001E2BC0"/>
    <w:rsid w:val="0021721C"/>
    <w:rsid w:val="00254C60"/>
    <w:rsid w:val="00285547"/>
    <w:rsid w:val="002A58E3"/>
    <w:rsid w:val="002B41CB"/>
    <w:rsid w:val="002C3321"/>
    <w:rsid w:val="002C4F36"/>
    <w:rsid w:val="002F3150"/>
    <w:rsid w:val="00300F48"/>
    <w:rsid w:val="003014BD"/>
    <w:rsid w:val="0030323C"/>
    <w:rsid w:val="003171D9"/>
    <w:rsid w:val="0034665A"/>
    <w:rsid w:val="00346CE9"/>
    <w:rsid w:val="00351CC8"/>
    <w:rsid w:val="00382392"/>
    <w:rsid w:val="00390153"/>
    <w:rsid w:val="003C2A7F"/>
    <w:rsid w:val="003D4784"/>
    <w:rsid w:val="003E46D1"/>
    <w:rsid w:val="003F64D8"/>
    <w:rsid w:val="00410E85"/>
    <w:rsid w:val="0041507D"/>
    <w:rsid w:val="00426081"/>
    <w:rsid w:val="00432F1E"/>
    <w:rsid w:val="00450761"/>
    <w:rsid w:val="00473E32"/>
    <w:rsid w:val="004D0E01"/>
    <w:rsid w:val="004E5E89"/>
    <w:rsid w:val="004F2E36"/>
    <w:rsid w:val="00565CED"/>
    <w:rsid w:val="00584CF2"/>
    <w:rsid w:val="005B7A21"/>
    <w:rsid w:val="005D21C7"/>
    <w:rsid w:val="005E4A77"/>
    <w:rsid w:val="005F28D3"/>
    <w:rsid w:val="006337A4"/>
    <w:rsid w:val="00644197"/>
    <w:rsid w:val="00653053"/>
    <w:rsid w:val="00695075"/>
    <w:rsid w:val="006B5ABF"/>
    <w:rsid w:val="006D7F02"/>
    <w:rsid w:val="006F4FF4"/>
    <w:rsid w:val="00703E0C"/>
    <w:rsid w:val="0070454A"/>
    <w:rsid w:val="00730389"/>
    <w:rsid w:val="00781BD5"/>
    <w:rsid w:val="007D55AB"/>
    <w:rsid w:val="007E6DD0"/>
    <w:rsid w:val="007F3D98"/>
    <w:rsid w:val="008A4185"/>
    <w:rsid w:val="008B0D12"/>
    <w:rsid w:val="008F543C"/>
    <w:rsid w:val="00941EC3"/>
    <w:rsid w:val="009B3DE0"/>
    <w:rsid w:val="009F14D0"/>
    <w:rsid w:val="009F3FEE"/>
    <w:rsid w:val="00A11AC8"/>
    <w:rsid w:val="00A27067"/>
    <w:rsid w:val="00A31102"/>
    <w:rsid w:val="00A449F3"/>
    <w:rsid w:val="00AA0866"/>
    <w:rsid w:val="00AA102C"/>
    <w:rsid w:val="00AA6C63"/>
    <w:rsid w:val="00AB3074"/>
    <w:rsid w:val="00AD1B2B"/>
    <w:rsid w:val="00B0001B"/>
    <w:rsid w:val="00B053AA"/>
    <w:rsid w:val="00B20969"/>
    <w:rsid w:val="00B463A0"/>
    <w:rsid w:val="00B538A8"/>
    <w:rsid w:val="00B5604D"/>
    <w:rsid w:val="00B60503"/>
    <w:rsid w:val="00B84E72"/>
    <w:rsid w:val="00C170E7"/>
    <w:rsid w:val="00C617AF"/>
    <w:rsid w:val="00CA2B12"/>
    <w:rsid w:val="00CA38A6"/>
    <w:rsid w:val="00CB18F0"/>
    <w:rsid w:val="00CC54B2"/>
    <w:rsid w:val="00CC62B2"/>
    <w:rsid w:val="00CD50CA"/>
    <w:rsid w:val="00CF6B2E"/>
    <w:rsid w:val="00D06932"/>
    <w:rsid w:val="00D31374"/>
    <w:rsid w:val="00D82126"/>
    <w:rsid w:val="00D84B30"/>
    <w:rsid w:val="00DA1F94"/>
    <w:rsid w:val="00DB7E0F"/>
    <w:rsid w:val="00DF473F"/>
    <w:rsid w:val="00E56E63"/>
    <w:rsid w:val="00E656FD"/>
    <w:rsid w:val="00ED18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833DED"/>
  <w15:docId w15:val="{77F7C601-75B3-4D68-AEA0-58860CCE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Overskrift1">
    <w:name w:val="heading 1"/>
    <w:next w:val="Normal"/>
    <w:pPr>
      <w:keepNext/>
      <w:spacing w:before="240" w:after="60"/>
      <w:outlineLvl w:val="0"/>
    </w:pPr>
    <w:rPr>
      <w:rFonts w:ascii="Arial" w:hAnsi="Arial" w:cs="Arial Unicode MS"/>
      <w:b/>
      <w:bCs/>
      <w:color w:val="000000"/>
      <w:kern w:val="32"/>
      <w:sz w:val="32"/>
      <w:szCs w:val="32"/>
      <w:u w:color="000000"/>
    </w:rPr>
  </w:style>
  <w:style w:type="paragraph" w:styleId="Overskrift2">
    <w:name w:val="heading 2"/>
    <w:next w:val="Normal"/>
    <w:pPr>
      <w:keepNext/>
      <w:spacing w:before="240" w:after="60"/>
      <w:outlineLvl w:val="1"/>
    </w:pPr>
    <w:rPr>
      <w:rFonts w:ascii="Arial" w:eastAsia="Arial" w:hAnsi="Arial" w:cs="Arial"/>
      <w:b/>
      <w:bCs/>
      <w:i/>
      <w:iCs/>
      <w:color w:val="000000"/>
      <w:sz w:val="28"/>
      <w:szCs w:val="28"/>
      <w:u w:color="000000"/>
    </w:rPr>
  </w:style>
  <w:style w:type="paragraph" w:styleId="Overskrift3">
    <w:name w:val="heading 3"/>
    <w:next w:val="Normal"/>
    <w:pPr>
      <w:keepNext/>
      <w:spacing w:before="240" w:after="60"/>
      <w:outlineLvl w:val="2"/>
    </w:pPr>
    <w:rPr>
      <w:rFonts w:ascii="Arial" w:hAnsi="Arial" w:cs="Arial Unicode MS"/>
      <w:b/>
      <w:bCs/>
      <w:color w:val="000000"/>
      <w:sz w:val="26"/>
      <w:szCs w:val="26"/>
      <w:u w:color="000000"/>
    </w:rPr>
  </w:style>
  <w:style w:type="paragraph" w:styleId="Overskrift4">
    <w:name w:val="heading 4"/>
    <w:basedOn w:val="Normal"/>
    <w:next w:val="Normal"/>
    <w:link w:val="Overskrift4Tegn"/>
    <w:uiPriority w:val="9"/>
    <w:semiHidden/>
    <w:unhideWhenUsed/>
    <w:qFormat/>
    <w:rsid w:val="00A11AC8"/>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2C4F36"/>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pPr>
    <w:rPr>
      <w:rFonts w:cs="Arial Unicode MS"/>
      <w:color w:val="000000"/>
      <w:sz w:val="24"/>
      <w:szCs w:val="24"/>
      <w:u w:color="000000"/>
    </w:rPr>
  </w:style>
  <w:style w:type="paragraph" w:styleId="Bunntekst">
    <w:name w:val="footer"/>
    <w:pPr>
      <w:tabs>
        <w:tab w:val="center" w:pos="4536"/>
        <w:tab w:val="right" w:pos="9072"/>
      </w:tabs>
    </w:pPr>
    <w:rPr>
      <w:rFonts w:eastAsia="Times New Roman"/>
      <w:color w:val="000000"/>
      <w:sz w:val="24"/>
      <w:szCs w:val="24"/>
      <w:u w:color="000000"/>
    </w:rPr>
  </w:style>
  <w:style w:type="paragraph" w:styleId="Brdtekst">
    <w:name w:val="Body Text"/>
    <w:pPr>
      <w:spacing w:after="120"/>
    </w:pPr>
    <w:rPr>
      <w:rFonts w:eastAsia="Times New Roman"/>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eavsnitt">
    <w:name w:val="List Paragraph"/>
    <w:uiPriority w:val="34"/>
    <w:qFormat/>
    <w:pPr>
      <w:ind w:left="720"/>
    </w:pPr>
    <w:rPr>
      <w:rFonts w:cs="Arial Unicode MS"/>
      <w:color w:val="000000"/>
      <w:sz w:val="24"/>
      <w:szCs w:val="24"/>
      <w:u w:color="000000"/>
    </w:rPr>
  </w:style>
  <w:style w:type="numbering" w:customStyle="1" w:styleId="Importertstil1">
    <w:name w:val="Importert stil 1"/>
    <w:pPr>
      <w:numPr>
        <w:numId w:val="1"/>
      </w:numPr>
    </w:pPr>
  </w:style>
  <w:style w:type="numbering" w:customStyle="1" w:styleId="Importertstil2">
    <w:name w:val="Importert stil 2"/>
    <w:pPr>
      <w:numPr>
        <w:numId w:val="4"/>
      </w:numPr>
    </w:pPr>
  </w:style>
  <w:style w:type="paragraph" w:styleId="Bobletekst">
    <w:name w:val="Balloon Text"/>
    <w:basedOn w:val="Normal"/>
    <w:link w:val="BobletekstTegn"/>
    <w:uiPriority w:val="99"/>
    <w:semiHidden/>
    <w:unhideWhenUsed/>
    <w:rsid w:val="00116908"/>
    <w:rPr>
      <w:rFonts w:ascii="Tahoma" w:hAnsi="Tahoma" w:cs="Tahoma"/>
      <w:sz w:val="16"/>
      <w:szCs w:val="16"/>
    </w:rPr>
  </w:style>
  <w:style w:type="character" w:customStyle="1" w:styleId="BobletekstTegn">
    <w:name w:val="Bobletekst Tegn"/>
    <w:basedOn w:val="Standardskriftforavsnitt"/>
    <w:link w:val="Bobletekst"/>
    <w:uiPriority w:val="99"/>
    <w:semiHidden/>
    <w:rsid w:val="00116908"/>
    <w:rPr>
      <w:rFonts w:ascii="Tahoma" w:eastAsia="Times New Roman" w:hAnsi="Tahoma" w:cs="Tahoma"/>
      <w:color w:val="000000"/>
      <w:sz w:val="16"/>
      <w:szCs w:val="16"/>
      <w:u w:color="000000"/>
    </w:rPr>
  </w:style>
  <w:style w:type="paragraph" w:styleId="Tittel">
    <w:name w:val="Title"/>
    <w:basedOn w:val="Normal"/>
    <w:link w:val="TittelTegn"/>
    <w:qFormat/>
    <w:rsid w:val="006F4F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b/>
      <w:bCs/>
      <w:color w:val="auto"/>
      <w:sz w:val="48"/>
      <w:szCs w:val="48"/>
      <w:bdr w:val="none" w:sz="0" w:space="0" w:color="auto"/>
    </w:rPr>
  </w:style>
  <w:style w:type="character" w:customStyle="1" w:styleId="TittelTegn">
    <w:name w:val="Tittel Tegn"/>
    <w:basedOn w:val="Standardskriftforavsnitt"/>
    <w:link w:val="Tittel"/>
    <w:rsid w:val="006F4FF4"/>
    <w:rPr>
      <w:rFonts w:eastAsia="Times New Roman"/>
      <w:b/>
      <w:bCs/>
      <w:sz w:val="48"/>
      <w:szCs w:val="48"/>
      <w:u w:color="000000"/>
      <w:bdr w:val="none" w:sz="0" w:space="0" w:color="auto"/>
    </w:rPr>
  </w:style>
  <w:style w:type="paragraph" w:styleId="Rentekst">
    <w:name w:val="Plain Text"/>
    <w:basedOn w:val="Normal"/>
    <w:link w:val="RentekstTegn"/>
    <w:uiPriority w:val="99"/>
    <w:unhideWhenUsed/>
    <w:rsid w:val="00A311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olor w:val="auto"/>
      <w:sz w:val="22"/>
      <w:szCs w:val="21"/>
      <w:bdr w:val="none" w:sz="0" w:space="0" w:color="auto"/>
      <w:lang w:eastAsia="en-US"/>
    </w:rPr>
  </w:style>
  <w:style w:type="character" w:customStyle="1" w:styleId="RentekstTegn">
    <w:name w:val="Ren tekst Tegn"/>
    <w:basedOn w:val="Standardskriftforavsnitt"/>
    <w:link w:val="Rentekst"/>
    <w:uiPriority w:val="99"/>
    <w:rsid w:val="00A31102"/>
    <w:rPr>
      <w:rFonts w:ascii="Calibri" w:eastAsia="Calibri" w:hAnsi="Calibri"/>
      <w:sz w:val="22"/>
      <w:szCs w:val="21"/>
      <w:bdr w:val="none" w:sz="0" w:space="0" w:color="auto"/>
      <w:lang w:eastAsia="en-US"/>
    </w:rPr>
  </w:style>
  <w:style w:type="character" w:customStyle="1" w:styleId="Overskrift4Tegn">
    <w:name w:val="Overskrift 4 Tegn"/>
    <w:basedOn w:val="Standardskriftforavsnitt"/>
    <w:link w:val="Overskrift4"/>
    <w:uiPriority w:val="9"/>
    <w:semiHidden/>
    <w:rsid w:val="00A11AC8"/>
    <w:rPr>
      <w:rFonts w:asciiTheme="majorHAnsi" w:eastAsiaTheme="majorEastAsia" w:hAnsiTheme="majorHAnsi" w:cstheme="majorBidi"/>
      <w:i/>
      <w:iCs/>
      <w:color w:val="365F91" w:themeColor="accent1" w:themeShade="BF"/>
      <w:sz w:val="24"/>
      <w:szCs w:val="24"/>
      <w:u w:color="000000"/>
    </w:rPr>
  </w:style>
  <w:style w:type="character" w:customStyle="1" w:styleId="tocnumber">
    <w:name w:val="toc__number"/>
    <w:basedOn w:val="Standardskriftforavsnitt"/>
    <w:rsid w:val="00A11AC8"/>
  </w:style>
  <w:style w:type="character" w:customStyle="1" w:styleId="Overskrift5Tegn">
    <w:name w:val="Overskrift 5 Tegn"/>
    <w:basedOn w:val="Standardskriftforavsnitt"/>
    <w:link w:val="Overskrift5"/>
    <w:uiPriority w:val="9"/>
    <w:semiHidden/>
    <w:rsid w:val="002C4F36"/>
    <w:rPr>
      <w:rFonts w:asciiTheme="majorHAnsi" w:eastAsiaTheme="majorEastAsia" w:hAnsiTheme="majorHAnsi" w:cstheme="majorBidi"/>
      <w:color w:val="365F91" w:themeColor="accent1" w:themeShade="BF"/>
      <w:sz w:val="24"/>
      <w:szCs w:val="24"/>
      <w:u w:color="000000"/>
    </w:rPr>
  </w:style>
  <w:style w:type="paragraph" w:styleId="NormalWeb">
    <w:name w:val="Normal (Web)"/>
    <w:basedOn w:val="Normal"/>
    <w:uiPriority w:val="99"/>
    <w:rsid w:val="002C4F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0555">
      <w:bodyDiv w:val="1"/>
      <w:marLeft w:val="0"/>
      <w:marRight w:val="0"/>
      <w:marTop w:val="0"/>
      <w:marBottom w:val="0"/>
      <w:divBdr>
        <w:top w:val="none" w:sz="0" w:space="0" w:color="auto"/>
        <w:left w:val="none" w:sz="0" w:space="0" w:color="auto"/>
        <w:bottom w:val="none" w:sz="0" w:space="0" w:color="auto"/>
        <w:right w:val="none" w:sz="0" w:space="0" w:color="auto"/>
      </w:divBdr>
    </w:div>
    <w:div w:id="89855871">
      <w:bodyDiv w:val="1"/>
      <w:marLeft w:val="0"/>
      <w:marRight w:val="0"/>
      <w:marTop w:val="0"/>
      <w:marBottom w:val="0"/>
      <w:divBdr>
        <w:top w:val="none" w:sz="0" w:space="0" w:color="auto"/>
        <w:left w:val="none" w:sz="0" w:space="0" w:color="auto"/>
        <w:bottom w:val="none" w:sz="0" w:space="0" w:color="auto"/>
        <w:right w:val="none" w:sz="0" w:space="0" w:color="auto"/>
      </w:divBdr>
    </w:div>
    <w:div w:id="415591293">
      <w:bodyDiv w:val="1"/>
      <w:marLeft w:val="0"/>
      <w:marRight w:val="0"/>
      <w:marTop w:val="0"/>
      <w:marBottom w:val="0"/>
      <w:divBdr>
        <w:top w:val="none" w:sz="0" w:space="0" w:color="auto"/>
        <w:left w:val="none" w:sz="0" w:space="0" w:color="auto"/>
        <w:bottom w:val="none" w:sz="0" w:space="0" w:color="auto"/>
        <w:right w:val="none" w:sz="0" w:space="0" w:color="auto"/>
      </w:divBdr>
    </w:div>
    <w:div w:id="444034829">
      <w:bodyDiv w:val="1"/>
      <w:marLeft w:val="0"/>
      <w:marRight w:val="0"/>
      <w:marTop w:val="0"/>
      <w:marBottom w:val="0"/>
      <w:divBdr>
        <w:top w:val="none" w:sz="0" w:space="0" w:color="auto"/>
        <w:left w:val="none" w:sz="0" w:space="0" w:color="auto"/>
        <w:bottom w:val="none" w:sz="0" w:space="0" w:color="auto"/>
        <w:right w:val="none" w:sz="0" w:space="0" w:color="auto"/>
      </w:divBdr>
    </w:div>
    <w:div w:id="596061612">
      <w:bodyDiv w:val="1"/>
      <w:marLeft w:val="0"/>
      <w:marRight w:val="0"/>
      <w:marTop w:val="0"/>
      <w:marBottom w:val="0"/>
      <w:divBdr>
        <w:top w:val="none" w:sz="0" w:space="0" w:color="auto"/>
        <w:left w:val="none" w:sz="0" w:space="0" w:color="auto"/>
        <w:bottom w:val="none" w:sz="0" w:space="0" w:color="auto"/>
        <w:right w:val="none" w:sz="0" w:space="0" w:color="auto"/>
      </w:divBdr>
    </w:div>
    <w:div w:id="666441858">
      <w:bodyDiv w:val="1"/>
      <w:marLeft w:val="0"/>
      <w:marRight w:val="0"/>
      <w:marTop w:val="0"/>
      <w:marBottom w:val="0"/>
      <w:divBdr>
        <w:top w:val="none" w:sz="0" w:space="0" w:color="auto"/>
        <w:left w:val="none" w:sz="0" w:space="0" w:color="auto"/>
        <w:bottom w:val="none" w:sz="0" w:space="0" w:color="auto"/>
        <w:right w:val="none" w:sz="0" w:space="0" w:color="auto"/>
      </w:divBdr>
    </w:div>
    <w:div w:id="667908502">
      <w:bodyDiv w:val="1"/>
      <w:marLeft w:val="0"/>
      <w:marRight w:val="0"/>
      <w:marTop w:val="0"/>
      <w:marBottom w:val="0"/>
      <w:divBdr>
        <w:top w:val="none" w:sz="0" w:space="0" w:color="auto"/>
        <w:left w:val="none" w:sz="0" w:space="0" w:color="auto"/>
        <w:bottom w:val="none" w:sz="0" w:space="0" w:color="auto"/>
        <w:right w:val="none" w:sz="0" w:space="0" w:color="auto"/>
      </w:divBdr>
      <w:divsChild>
        <w:div w:id="1210650516">
          <w:marLeft w:val="432"/>
          <w:marRight w:val="0"/>
          <w:marTop w:val="134"/>
          <w:marBottom w:val="0"/>
          <w:divBdr>
            <w:top w:val="none" w:sz="0" w:space="0" w:color="auto"/>
            <w:left w:val="none" w:sz="0" w:space="0" w:color="auto"/>
            <w:bottom w:val="none" w:sz="0" w:space="0" w:color="auto"/>
            <w:right w:val="none" w:sz="0" w:space="0" w:color="auto"/>
          </w:divBdr>
        </w:div>
        <w:div w:id="486940074">
          <w:marLeft w:val="432"/>
          <w:marRight w:val="0"/>
          <w:marTop w:val="134"/>
          <w:marBottom w:val="0"/>
          <w:divBdr>
            <w:top w:val="none" w:sz="0" w:space="0" w:color="auto"/>
            <w:left w:val="none" w:sz="0" w:space="0" w:color="auto"/>
            <w:bottom w:val="none" w:sz="0" w:space="0" w:color="auto"/>
            <w:right w:val="none" w:sz="0" w:space="0" w:color="auto"/>
          </w:divBdr>
        </w:div>
        <w:div w:id="1374580371">
          <w:marLeft w:val="432"/>
          <w:marRight w:val="0"/>
          <w:marTop w:val="134"/>
          <w:marBottom w:val="0"/>
          <w:divBdr>
            <w:top w:val="none" w:sz="0" w:space="0" w:color="auto"/>
            <w:left w:val="none" w:sz="0" w:space="0" w:color="auto"/>
            <w:bottom w:val="none" w:sz="0" w:space="0" w:color="auto"/>
            <w:right w:val="none" w:sz="0" w:space="0" w:color="auto"/>
          </w:divBdr>
        </w:div>
        <w:div w:id="1773160248">
          <w:marLeft w:val="432"/>
          <w:marRight w:val="0"/>
          <w:marTop w:val="134"/>
          <w:marBottom w:val="0"/>
          <w:divBdr>
            <w:top w:val="none" w:sz="0" w:space="0" w:color="auto"/>
            <w:left w:val="none" w:sz="0" w:space="0" w:color="auto"/>
            <w:bottom w:val="none" w:sz="0" w:space="0" w:color="auto"/>
            <w:right w:val="none" w:sz="0" w:space="0" w:color="auto"/>
          </w:divBdr>
        </w:div>
        <w:div w:id="120463987">
          <w:marLeft w:val="432"/>
          <w:marRight w:val="0"/>
          <w:marTop w:val="134"/>
          <w:marBottom w:val="0"/>
          <w:divBdr>
            <w:top w:val="none" w:sz="0" w:space="0" w:color="auto"/>
            <w:left w:val="none" w:sz="0" w:space="0" w:color="auto"/>
            <w:bottom w:val="none" w:sz="0" w:space="0" w:color="auto"/>
            <w:right w:val="none" w:sz="0" w:space="0" w:color="auto"/>
          </w:divBdr>
        </w:div>
      </w:divsChild>
    </w:div>
    <w:div w:id="765810419">
      <w:bodyDiv w:val="1"/>
      <w:marLeft w:val="0"/>
      <w:marRight w:val="0"/>
      <w:marTop w:val="0"/>
      <w:marBottom w:val="0"/>
      <w:divBdr>
        <w:top w:val="none" w:sz="0" w:space="0" w:color="auto"/>
        <w:left w:val="none" w:sz="0" w:space="0" w:color="auto"/>
        <w:bottom w:val="none" w:sz="0" w:space="0" w:color="auto"/>
        <w:right w:val="none" w:sz="0" w:space="0" w:color="auto"/>
      </w:divBdr>
    </w:div>
    <w:div w:id="909078241">
      <w:bodyDiv w:val="1"/>
      <w:marLeft w:val="0"/>
      <w:marRight w:val="0"/>
      <w:marTop w:val="0"/>
      <w:marBottom w:val="0"/>
      <w:divBdr>
        <w:top w:val="none" w:sz="0" w:space="0" w:color="auto"/>
        <w:left w:val="none" w:sz="0" w:space="0" w:color="auto"/>
        <w:bottom w:val="none" w:sz="0" w:space="0" w:color="auto"/>
        <w:right w:val="none" w:sz="0" w:space="0" w:color="auto"/>
      </w:divBdr>
    </w:div>
    <w:div w:id="1284731148">
      <w:bodyDiv w:val="1"/>
      <w:marLeft w:val="0"/>
      <w:marRight w:val="0"/>
      <w:marTop w:val="0"/>
      <w:marBottom w:val="0"/>
      <w:divBdr>
        <w:top w:val="none" w:sz="0" w:space="0" w:color="auto"/>
        <w:left w:val="none" w:sz="0" w:space="0" w:color="auto"/>
        <w:bottom w:val="none" w:sz="0" w:space="0" w:color="auto"/>
        <w:right w:val="none" w:sz="0" w:space="0" w:color="auto"/>
      </w:divBdr>
    </w:div>
    <w:div w:id="1307931578">
      <w:bodyDiv w:val="1"/>
      <w:marLeft w:val="0"/>
      <w:marRight w:val="0"/>
      <w:marTop w:val="0"/>
      <w:marBottom w:val="0"/>
      <w:divBdr>
        <w:top w:val="none" w:sz="0" w:space="0" w:color="auto"/>
        <w:left w:val="none" w:sz="0" w:space="0" w:color="auto"/>
        <w:bottom w:val="none" w:sz="0" w:space="0" w:color="auto"/>
        <w:right w:val="none" w:sz="0" w:space="0" w:color="auto"/>
      </w:divBdr>
    </w:div>
    <w:div w:id="1331182169">
      <w:bodyDiv w:val="1"/>
      <w:marLeft w:val="0"/>
      <w:marRight w:val="0"/>
      <w:marTop w:val="0"/>
      <w:marBottom w:val="0"/>
      <w:divBdr>
        <w:top w:val="none" w:sz="0" w:space="0" w:color="auto"/>
        <w:left w:val="none" w:sz="0" w:space="0" w:color="auto"/>
        <w:bottom w:val="none" w:sz="0" w:space="0" w:color="auto"/>
        <w:right w:val="none" w:sz="0" w:space="0" w:color="auto"/>
      </w:divBdr>
    </w:div>
    <w:div w:id="1396513086">
      <w:bodyDiv w:val="1"/>
      <w:marLeft w:val="0"/>
      <w:marRight w:val="0"/>
      <w:marTop w:val="0"/>
      <w:marBottom w:val="0"/>
      <w:divBdr>
        <w:top w:val="none" w:sz="0" w:space="0" w:color="auto"/>
        <w:left w:val="none" w:sz="0" w:space="0" w:color="auto"/>
        <w:bottom w:val="none" w:sz="0" w:space="0" w:color="auto"/>
        <w:right w:val="none" w:sz="0" w:space="0" w:color="auto"/>
      </w:divBdr>
    </w:div>
    <w:div w:id="1409377417">
      <w:bodyDiv w:val="1"/>
      <w:marLeft w:val="0"/>
      <w:marRight w:val="0"/>
      <w:marTop w:val="0"/>
      <w:marBottom w:val="0"/>
      <w:divBdr>
        <w:top w:val="none" w:sz="0" w:space="0" w:color="auto"/>
        <w:left w:val="none" w:sz="0" w:space="0" w:color="auto"/>
        <w:bottom w:val="none" w:sz="0" w:space="0" w:color="auto"/>
        <w:right w:val="none" w:sz="0" w:space="0" w:color="auto"/>
      </w:divBdr>
      <w:divsChild>
        <w:div w:id="1799491433">
          <w:marLeft w:val="432"/>
          <w:marRight w:val="0"/>
          <w:marTop w:val="96"/>
          <w:marBottom w:val="0"/>
          <w:divBdr>
            <w:top w:val="none" w:sz="0" w:space="0" w:color="auto"/>
            <w:left w:val="none" w:sz="0" w:space="0" w:color="auto"/>
            <w:bottom w:val="none" w:sz="0" w:space="0" w:color="auto"/>
            <w:right w:val="none" w:sz="0" w:space="0" w:color="auto"/>
          </w:divBdr>
        </w:div>
        <w:div w:id="105585763">
          <w:marLeft w:val="432"/>
          <w:marRight w:val="0"/>
          <w:marTop w:val="96"/>
          <w:marBottom w:val="0"/>
          <w:divBdr>
            <w:top w:val="none" w:sz="0" w:space="0" w:color="auto"/>
            <w:left w:val="none" w:sz="0" w:space="0" w:color="auto"/>
            <w:bottom w:val="none" w:sz="0" w:space="0" w:color="auto"/>
            <w:right w:val="none" w:sz="0" w:space="0" w:color="auto"/>
          </w:divBdr>
        </w:div>
        <w:div w:id="1892960632">
          <w:marLeft w:val="432"/>
          <w:marRight w:val="0"/>
          <w:marTop w:val="96"/>
          <w:marBottom w:val="0"/>
          <w:divBdr>
            <w:top w:val="none" w:sz="0" w:space="0" w:color="auto"/>
            <w:left w:val="none" w:sz="0" w:space="0" w:color="auto"/>
            <w:bottom w:val="none" w:sz="0" w:space="0" w:color="auto"/>
            <w:right w:val="none" w:sz="0" w:space="0" w:color="auto"/>
          </w:divBdr>
        </w:div>
        <w:div w:id="1306549531">
          <w:marLeft w:val="850"/>
          <w:marRight w:val="0"/>
          <w:marTop w:val="86"/>
          <w:marBottom w:val="0"/>
          <w:divBdr>
            <w:top w:val="none" w:sz="0" w:space="0" w:color="auto"/>
            <w:left w:val="none" w:sz="0" w:space="0" w:color="auto"/>
            <w:bottom w:val="none" w:sz="0" w:space="0" w:color="auto"/>
            <w:right w:val="none" w:sz="0" w:space="0" w:color="auto"/>
          </w:divBdr>
        </w:div>
        <w:div w:id="1339818874">
          <w:marLeft w:val="850"/>
          <w:marRight w:val="0"/>
          <w:marTop w:val="86"/>
          <w:marBottom w:val="0"/>
          <w:divBdr>
            <w:top w:val="none" w:sz="0" w:space="0" w:color="auto"/>
            <w:left w:val="none" w:sz="0" w:space="0" w:color="auto"/>
            <w:bottom w:val="none" w:sz="0" w:space="0" w:color="auto"/>
            <w:right w:val="none" w:sz="0" w:space="0" w:color="auto"/>
          </w:divBdr>
        </w:div>
        <w:div w:id="607540522">
          <w:marLeft w:val="432"/>
          <w:marRight w:val="0"/>
          <w:marTop w:val="96"/>
          <w:marBottom w:val="0"/>
          <w:divBdr>
            <w:top w:val="none" w:sz="0" w:space="0" w:color="auto"/>
            <w:left w:val="none" w:sz="0" w:space="0" w:color="auto"/>
            <w:bottom w:val="none" w:sz="0" w:space="0" w:color="auto"/>
            <w:right w:val="none" w:sz="0" w:space="0" w:color="auto"/>
          </w:divBdr>
        </w:div>
        <w:div w:id="498932119">
          <w:marLeft w:val="432"/>
          <w:marRight w:val="0"/>
          <w:marTop w:val="96"/>
          <w:marBottom w:val="0"/>
          <w:divBdr>
            <w:top w:val="none" w:sz="0" w:space="0" w:color="auto"/>
            <w:left w:val="none" w:sz="0" w:space="0" w:color="auto"/>
            <w:bottom w:val="none" w:sz="0" w:space="0" w:color="auto"/>
            <w:right w:val="none" w:sz="0" w:space="0" w:color="auto"/>
          </w:divBdr>
        </w:div>
      </w:divsChild>
    </w:div>
    <w:div w:id="1476994674">
      <w:bodyDiv w:val="1"/>
      <w:marLeft w:val="0"/>
      <w:marRight w:val="0"/>
      <w:marTop w:val="0"/>
      <w:marBottom w:val="0"/>
      <w:divBdr>
        <w:top w:val="none" w:sz="0" w:space="0" w:color="auto"/>
        <w:left w:val="none" w:sz="0" w:space="0" w:color="auto"/>
        <w:bottom w:val="none" w:sz="0" w:space="0" w:color="auto"/>
        <w:right w:val="none" w:sz="0" w:space="0" w:color="auto"/>
      </w:divBdr>
    </w:div>
    <w:div w:id="1551502607">
      <w:bodyDiv w:val="1"/>
      <w:marLeft w:val="0"/>
      <w:marRight w:val="0"/>
      <w:marTop w:val="0"/>
      <w:marBottom w:val="0"/>
      <w:divBdr>
        <w:top w:val="none" w:sz="0" w:space="0" w:color="auto"/>
        <w:left w:val="none" w:sz="0" w:space="0" w:color="auto"/>
        <w:bottom w:val="none" w:sz="0" w:space="0" w:color="auto"/>
        <w:right w:val="none" w:sz="0" w:space="0" w:color="auto"/>
      </w:divBdr>
    </w:div>
    <w:div w:id="1608851860">
      <w:bodyDiv w:val="1"/>
      <w:marLeft w:val="0"/>
      <w:marRight w:val="0"/>
      <w:marTop w:val="0"/>
      <w:marBottom w:val="0"/>
      <w:divBdr>
        <w:top w:val="none" w:sz="0" w:space="0" w:color="auto"/>
        <w:left w:val="none" w:sz="0" w:space="0" w:color="auto"/>
        <w:bottom w:val="none" w:sz="0" w:space="0" w:color="auto"/>
        <w:right w:val="none" w:sz="0" w:space="0" w:color="auto"/>
      </w:divBdr>
    </w:div>
    <w:div w:id="1660502031">
      <w:bodyDiv w:val="1"/>
      <w:marLeft w:val="0"/>
      <w:marRight w:val="0"/>
      <w:marTop w:val="0"/>
      <w:marBottom w:val="0"/>
      <w:divBdr>
        <w:top w:val="none" w:sz="0" w:space="0" w:color="auto"/>
        <w:left w:val="none" w:sz="0" w:space="0" w:color="auto"/>
        <w:bottom w:val="none" w:sz="0" w:space="0" w:color="auto"/>
        <w:right w:val="none" w:sz="0" w:space="0" w:color="auto"/>
      </w:divBdr>
    </w:div>
    <w:div w:id="1843084435">
      <w:bodyDiv w:val="1"/>
      <w:marLeft w:val="0"/>
      <w:marRight w:val="0"/>
      <w:marTop w:val="0"/>
      <w:marBottom w:val="0"/>
      <w:divBdr>
        <w:top w:val="none" w:sz="0" w:space="0" w:color="auto"/>
        <w:left w:val="none" w:sz="0" w:space="0" w:color="auto"/>
        <w:bottom w:val="none" w:sz="0" w:space="0" w:color="auto"/>
        <w:right w:val="none" w:sz="0" w:space="0" w:color="auto"/>
      </w:divBdr>
    </w:div>
    <w:div w:id="1974941636">
      <w:bodyDiv w:val="1"/>
      <w:marLeft w:val="0"/>
      <w:marRight w:val="0"/>
      <w:marTop w:val="0"/>
      <w:marBottom w:val="0"/>
      <w:divBdr>
        <w:top w:val="none" w:sz="0" w:space="0" w:color="auto"/>
        <w:left w:val="none" w:sz="0" w:space="0" w:color="auto"/>
        <w:bottom w:val="none" w:sz="0" w:space="0" w:color="auto"/>
        <w:right w:val="none" w:sz="0" w:space="0" w:color="auto"/>
      </w:divBdr>
    </w:div>
    <w:div w:id="2055425613">
      <w:bodyDiv w:val="1"/>
      <w:marLeft w:val="0"/>
      <w:marRight w:val="0"/>
      <w:marTop w:val="0"/>
      <w:marBottom w:val="0"/>
      <w:divBdr>
        <w:top w:val="none" w:sz="0" w:space="0" w:color="auto"/>
        <w:left w:val="none" w:sz="0" w:space="0" w:color="auto"/>
        <w:bottom w:val="none" w:sz="0" w:space="0" w:color="auto"/>
        <w:right w:val="none" w:sz="0" w:space="0" w:color="auto"/>
      </w:divBdr>
    </w:div>
    <w:div w:id="211374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1862</Words>
  <Characters>9869</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Rokkan</dc:creator>
  <cp:lastModifiedBy>Anne-Dorthe Nodland Aasen</cp:lastModifiedBy>
  <cp:revision>4</cp:revision>
  <dcterms:created xsi:type="dcterms:W3CDTF">2020-10-05T16:52:00Z</dcterms:created>
  <dcterms:modified xsi:type="dcterms:W3CDTF">2020-10-05T16:59:00Z</dcterms:modified>
</cp:coreProperties>
</file>